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Style w:val="4"/>
          <w:rFonts w:ascii="微软雅黑" w:hAnsi="微软雅黑" w:eastAsia="微软雅黑" w:cs="微软雅黑"/>
          <w:sz w:val="24"/>
          <w:szCs w:val="24"/>
          <w:bdr w:val="none" w:color="auto" w:sz="0" w:space="0"/>
        </w:rPr>
        <w:t>中华人民共和国主席令</w:t>
      </w:r>
    </w:p>
    <w:p>
      <w:pPr>
        <w:pStyle w:val="2"/>
        <w:keepNext w:val="0"/>
        <w:keepLines w:val="0"/>
        <w:widowControl/>
        <w:suppressLineNumbers w:val="0"/>
        <w:spacing w:before="0" w:beforeAutospacing="0" w:after="0" w:afterAutospacing="0"/>
        <w:ind w:left="0" w:right="0"/>
        <w:jc w:val="center"/>
      </w:pPr>
      <w:r>
        <w:rPr>
          <w:rFonts w:ascii="楷体_GB2312" w:hAnsi="微软雅黑" w:eastAsia="楷体_GB2312" w:cs="楷体_GB2312"/>
          <w:sz w:val="24"/>
          <w:szCs w:val="24"/>
          <w:bdr w:val="none" w:color="auto" w:sz="0" w:space="0"/>
        </w:rPr>
        <w:t>第五十四号</w:t>
      </w: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全国人民代表大会常务委员会关于修改〈中华人民共和国清洁生产促进法〉的决定》已由中华人民共和国第十一届全国人民代表大会常务委员会第二十五次会议于２０１２年２月２９日通过，现予公布，自２０１２年７月１日起施行。</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中华人民共和国主席 胡锦涛</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２０１２年２月２９日</w:t>
      </w:r>
    </w:p>
    <w:p>
      <w:pPr>
        <w:pStyle w:val="2"/>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sz w:val="24"/>
          <w:szCs w:val="24"/>
          <w:bdr w:val="none" w:color="auto" w:sz="0" w:space="0"/>
        </w:rPr>
        <w:t>全国人民代表大会常务委员会</w:t>
      </w:r>
    </w:p>
    <w:p>
      <w:pPr>
        <w:pStyle w:val="2"/>
        <w:keepNext w:val="0"/>
        <w:keepLines w:val="0"/>
        <w:widowControl/>
        <w:suppressLineNumbers w:val="0"/>
        <w:spacing w:before="0" w:beforeAutospacing="0" w:after="0" w:afterAutospacing="0"/>
        <w:ind w:left="0" w:right="0"/>
        <w:jc w:val="center"/>
      </w:pPr>
      <w:r>
        <w:rPr>
          <w:rFonts w:hint="default" w:ascii="楷体_GB2312" w:hAnsi="微软雅黑" w:eastAsia="楷体_GB2312" w:cs="楷体_GB2312"/>
          <w:sz w:val="24"/>
          <w:szCs w:val="24"/>
          <w:bdr w:val="none" w:color="auto" w:sz="0" w:space="0"/>
        </w:rPr>
        <w:t>（２０１２年２月２９日第十一届全国人民代表大会常务委员会第二十五次会议通过）</w:t>
      </w: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sz w:val="24"/>
          <w:szCs w:val="24"/>
          <w:bdr w:val="none" w:color="auto" w:sz="0" w:space="0"/>
        </w:rPr>
        <w:t>关于修改《中华人民共和国清洁生产促进法》的决定</w:t>
      </w:r>
    </w:p>
    <w:p>
      <w:pPr>
        <w:pStyle w:val="2"/>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第十一届全国人民代表大会常务委员会第二十五次会议决定对《中华人民共和国清洁生产促进法》作如下修改：</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一、将第四条中的“将清洁生产纳入国民经济和社会发展计划”修改为“将清洁生产促进工作纳入国民经济和社会发展规划、年度计划”。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二、将第五条修改为：“国务院清洁生产综合协调部门负责组织、协调全国的清洁生产促进工作。国务院环境保护、工业、科学技术、财政部门和其他有关部门，按照各自的职责，负责有关的清洁生产促进工作。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将第八条和第九条合并，作为第八条，修改为：“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“国家清洁生产推行规划应当包括：推行清洁生产的目标、主要任务和保障措施，按照资源能源消耗、污染物排放水平确定开展清洁生产的重点领域、重点行业和重点工程。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“国务院有关行业主管部门根据国家清洁生产推行规划确定本行业清洁生产的重点项目，制定行业专项清洁生产推行规划并组织实施。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增加一条，作为第九条：“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“县级以上地方人民政府应当统筹地方财政安排的清洁生产促进工作的资金，引导社会资金，支持清洁生产重点项目。”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五、将第十条修改为：“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六、将第十一条修改为：“国务院清洁生产综合协调部门会同国务院环境保护、工业、科学技术、建设、农业等有关部门定期发布清洁生产技术、工艺、设备和产品导向目录。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清洁生产综合协调部门、环境保护部门和省、自治区、直辖市人民政府负责清洁生产综合协调的部门、环境保护部门会同同级有关部门，组织编制重点行业或者地区的清洁生产指南，指导实施清洁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七、将第十二条修改为：“国家对浪费资源和严重污染环境的落后生产技术、工艺、设备和产品实行限期淘汰制度。国务院有关部门按照职责分工，制定并发布限期淘汰的生产技术、工艺、设备以及产品的名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八、将第十七条和第三十一条合并，作为第十七条，修改为：“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“列入前款规定名单的企业，应当按照国务院清洁生产综合协调部门、环境保护部门的规定公布能源消耗或者重点污染物产生、排放情况，接受公众监督。”</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九、将第二十条第二款修改为：“企业对产品的包装应当合理，包装的材质、结构和成本应当与内装产品的质量、规格和成本相适应，减少包装性废物的产生，不得进行过度包装。”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十、删去第二十七条。</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十一、将第二十八条改为第二十七条，第二款、第三款作为第二款、第四款，修改为：“有下列情形之一的企业，应当实施强制性清洁生产审核：</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“（一）污染物排放超过国家或者地方规定的排放标准，或者虽未超过国家或者地方规定的排放标准，但超过重点污染物排放总量控制指标的；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“（二）超过单位产品能源消耗限额标准构成高耗能的；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“（三）使用有毒、有害原料进行生产或者在生产中排放有毒、有害物质的。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增加两款，作为第三款、第五款：“污染物排放超过国家或者地方规定的排放标准的企业，应当按照环境保护相关法律的规定治理。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第四款作为第六款，修改为：“实施清洁生产审核的具体办法，由国务院清洁生产综合协调部门、环境保护部门会同国务院有关部门制定。”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二、将第二十九条改为第二十八条，修改为：“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十三、将第三十条改为第二十九条，修改为：“企业可以根据自愿原则，按照国家有关环境管理体系等认证的规定，委托经国务院认证认可监督管理部门认可的认证机构进行认证，提高清洁生产水平。”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四、将第三十三条改为第三十一条，修改为：“对从事清洁生产研究、示范和培训，实施国家清洁生产重点技术改造项目和本法第二十八条规定的自愿节约资源、削减污染物排放量协议中载明的技术改造项目，由县级以上人民政府给予资金支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十五、将第三十五条改为第三十三条，修改为：“依法利用废物和从废物中回收原料生产产品的，按照国家规定享受税收优惠。”</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十六、增加一条，作为第三十五条：“清洁生产综合协调部门或者其他有关部门未依照本法规定履行职责的，对直接负责的主管人员和其他直接责任人员依法给予处分。”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七、将第四十一条改为第三十六条，修改为：“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十八、删去第三十九条。</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十九、将第四十条改为第三十九条，修改为：“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增加一款，作为第二款：“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二十、将第七条第二款、第十三条、第十四条和第十五条第二款中的“有关行政主管部门”修改为“有关部门”。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将第十四条中的“科学技术行政主管部门”修改为“科学技术部门”。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将第十五条第一款中的“教育行政主管部门”修改为“教育部门”。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将第二十一条中的“经济贸易行政主管部门”修改为“工业部门”，“标准化行政主管部门”修改为“标准化部门”。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将第三十七条中的“质量技术监督行政主管部门”修改为“质量技术监督部门”。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本决定自２０１２年７月１日起施行。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《中华人民共和国清洁生产促进法》根据本决定作相应修改，重新公布。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sz w:val="24"/>
          <w:szCs w:val="24"/>
          <w:bdr w:val="none" w:color="auto" w:sz="0" w:space="0"/>
        </w:rPr>
        <w:t>中华人民共和国清洁生产促进法</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w:t>
      </w:r>
      <w:r>
        <w:rPr>
          <w:rFonts w:hint="default" w:ascii="楷体_GB2312" w:hAnsi="微软雅黑" w:eastAsia="楷体_GB2312" w:cs="楷体_GB2312"/>
          <w:sz w:val="24"/>
          <w:szCs w:val="24"/>
          <w:bdr w:val="none" w:color="auto" w:sz="0" w:space="0"/>
        </w:rPr>
        <w:t>（２００２年６月２９日第九届全国人民代表大会常务委员会第二十八次会议通过 根据２０１２年２月２９日第十一届全国人民代表大会常务委员会第二十五次会议《关于修改〈中华人民共和国清洁生产促进法〉的决定》修正）</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Style w:val="4"/>
          <w:rFonts w:hint="eastAsia" w:ascii="微软雅黑" w:hAnsi="微软雅黑" w:eastAsia="微软雅黑" w:cs="微软雅黑"/>
        </w:rPr>
        <w:t>目录</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第一章 总则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第二章 清洁生产的推行</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第三章 清洁生产的实施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第四章 鼓励措施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第五章 法律责任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第六章 附则</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第一章 总则</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第一条 为了促进清洁生产，提高资源利用效率，减少和避免污染物的产生，保护和改善环境，保障人体健康，促进经济与社会可持续发展，制定本法。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第二条 本法所称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第三条 在中华人民共和国领域内，从事生产和服务活动的单位以及从事相关管理活动的部门依照本法规定，组织、实施清洁生产。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第四条 国家鼓励和促进清洁生产。国务院和县级以上地方人民政府，应当将清洁生产促进工作纳入国民经济和社会发展规划、年度计划以及环境保护、资源利用、产业发展、区域开发等规划。</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第五条 国务院清洁生产综合协调部门负责组织、协调全国的清洁生产促进工作。国务院环境保护、工业、科学技术、财政部门和其他有关部门，按照各自的职责，负责有关的清洁生产促进工作。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第六条 国家鼓励开展有关清洁生产的科学研究、技术开发和国际合作，组织宣传、普及清洁生产知识，推广清洁生产技术。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国家鼓励社会团体和公众参与清洁生产的宣传、教育、推广、实施及监督。</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第二章 清洁生产的推行</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第七条 国务院应当制定有利于实施清洁生产的财政税收政策。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国务院及其有关部门和省、自治区、直辖市人民政府，应当制定有利于实施清洁生产的产业政策、技术开发和推广政策。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第八条 国务院清洁生产综合协调部门会同国务院环境保护、工业、科学技术部门和其他有关部门，根据国民经济和社会发展规划及国家节约资源、降低能源消耗、减少重点污染物排放的要求，编制国家清洁生产推行规划，报经国务院批准后及时公布。</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国家清洁生产推行规划应当包括：推行清洁生产的目标、主要任务和保障措施，按照资源能源消耗、污染物排放水平确定开展清洁生产的重点领域、重点行业和重点工程。</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国务院有关行业主管部门根据国家清洁生产推行规划确定本行业清洁生产的重点项目，制定行业专项清洁生产推行规划并组织实施。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根据国家清洁生产推行规划、有关行业专项清洁生产推行规划，按照本地区节约资源、降低能源消耗、减少重点污染物排放的要求，确定本地区清洁生产的重点项目，制定推行清洁生产的实施规划并组织落实。</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第九条 中央预算应当加强对清洁生产促进工作的资金投入，包括中央财政清洁生产专项资金和中央预算安排的其他清洁生产资金，用于支持国家清洁生产推行规划确定的重点领域、重点行业、重点工程实施清洁生产及其技术推广工作，以及生态脆弱地区实施清洁生产的项目。中央预算用于支持清洁生产促进工作的资金使用的具体办法，由国务院财政部门、清洁生产综合协调部门会同国务院有关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县级以上地方人民政府应当统筹地方财政安排的清洁生产促进工作的资金，引导社会资金，支持清洁生产重点项目。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第十条 国务院和省、自治区、直辖市人民政府的有关部门，应当组织和支持建立促进清洁生产信息系统和技术咨询服务体系，向社会提供有关清洁生产方法和技术、可再生利用的废物供求以及清洁生产政策等方面的信息和服务。</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第十一条 国务院清洁生产综合协调部门会同国务院环境保护、工业、科学技术、建设、农业等有关部门定期发布清洁生产技术、工艺、设备和产品导向目录。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国务院清洁生产综合协调部门、环境保护部门和省、自治区、直辖市人民政府负责清洁生产综合协调的部门、环境保护部门会同同级有关部门，组织编制重点行业或者地区的清洁生产指南，指导实施清洁生产。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第十二条 国家对浪费资源和严重污染环境的落后生产技术、工艺、设备和产品实行限期淘汰制度。国务院有关部门按照职责分工，制定并发布限期淘汰的生产技术、工艺、设备以及产品的名录。</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第十三条 国务院有关部门可以根据需要批准设立节能、节水、废物再生利用等环境与资源保护方面的产品标志，并按照国家规定制定相应标准。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第十四条 县级以上人民政府科学技术部门和其他有关部门，应当指导和支持清洁生产技术和有利于环境与资源保护的产品的研究、开发以及清洁生产技术的示范和推广工作。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第十五条 国务院教育部门，应当将清洁生产技术和管理课程纳入有关高等教育、职业教育和技术培训体系。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县级以上人民政府有关部门组织开展清洁生产的宣传和培训，提高国家工作人员、企业经营管理者和公众的清洁生产意识，培养清洁生产管理和技术人员。</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新闻出版、广播影视、文化等单位和有关社会团体，应当发挥各自优势做好清洁生产宣传工作。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第十六条 各级人民政府应当优先采购节能、节水、废物再生利用等有利于环境与资源保护的产品。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各级人民政府应当通过宣传、教育等措施，鼓励公众购买和使用节能、节水、废物再生利用等有利于环境与资源保护的产品。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列入前款规定名单的企业，应当按照国务院清洁生产综合协调部门、环境保护部门的规定公布能源消耗或者重点污染物产生、排放情况，接受公众监督。</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第三章 清洁生产的实施</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第十八条 新建、改建和扩建项目应当进行环境影响评价，对原料使用、资源消耗、资源综合利用以及污染物产生与处置等进行分析论证，优先采用资源利用率高以及污染物产生量少的清洁生产技术、工艺和设备。</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第十九条 企业在进行技术改造过程中，应当采取以下清洁生产措施：</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（一）采用无毒、无害或者低毒、低害的原料，替代毒性大、危害严重的原料；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（二）采用资源利用率高、污染物产生量少的工艺和设备，替代资源利用率低、污染物产生量多的工艺和设备；</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（三）对生产过程中产生的废物、废水和余热等进行综合利用或者循环使用；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（四）采用能够达到国家或者地方规定的污染物排放标准和污染物排放总量控制指标的污染防治技术。</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第二十条 产品和包装物的设计，应当考虑其在生命周期中对人类健康和环境的影响，优先选择无毒、无害、易于降解或者便于回收利用的方案。</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企业对产品的包装应当合理，包装的材质、结构和成本应当与内装产品的质量、规格和成本相适应，减少包装性废物的产生，不得进行过度包装。</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第二十一条 生产大型机电设备、机动运输工具以及国务院工业部门指定的其他产品的企业，应当按照国务院标准化部门或者其授权机构制定的技术规范，在产品的主体构件上注明材料成分的标准牌号。</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第二十二条 农业生产者应当科学地使用化肥、农药、农用薄膜和饲料添加剂，改进种植和养殖技术，实现农产品的优质、无害和农业生产废物的资源化，防止农业环境污染。</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禁止将有毒、有害废物用作肥料或者用于造田。</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第二十三条 餐饮、娱乐、宾馆等服务性企业，应当采用节能、节水和其他有利于环境保护的技术和设备，减少使用或者不使用浪费资源、污染环境的消费品。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第二十四条 建筑工程应当采用节能、节水等有利于环境与资源保护的建筑设计方案、建筑和装修材料、建筑构配件及设备。</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建筑和装修材料必须符合国家标准。禁止生产、销售和使用有毒、有害物质超过国家标准的建筑和装修材料。</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第二十五条 矿产资源的勘查、开采，应当采用有利于合理利用资源、保护环境和防止污染的勘查、开采方法和工艺技术，提高资源利用水平。</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第二十六条 企业应当在经济技术可行的条件下对生产和服务过程中产生的废物、余热等自行回收利用或者转让给有条件的其他企业和个人利用。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第二十七条 企业应当对生产和服务过程中的资源消耗以及废物的产生情况进行监测，并根据需要对生产和服务实施清洁生产审核。</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有下列情形之一的企业，应当实施强制性清洁生产审核：</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（一）污染物排放超过国家或者地方规定的排放标准，或者虽未超过国家或者地方规定的排放标准，但超过重点污染物排放总量控制指标的；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（二）超过单位产品能源消耗限额标准构成高耗能的；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（三）使用有毒、有害原料进行生产或者在生产中排放有毒、有害物质的。</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污染物排放超过国家或者地方规定的排放标准的企业，应当按照环境保护相关法律的规定治理。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实施清洁生产审核的具体办法，由国务院清洁生产综合协调部门、环境保护部门会同国务院有关部门制定。</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第二十八条 本法第二十七条第二款规定以外的企业，可以自愿与清洁生产综合协调部门和环境保护部门签订进一步节约资源、削减污染物排放量的协议。该清洁生产综合协调部门和环境保护部门应当在本地区主要媒体上公布该企业的名称以及节约资源、防治污染的成果。</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第二十九条 企业可以根据自愿原则，按照国家有关环境管理体系等认证的规定，委托经国务院认证认可监督管理部门认可的认证机构进行认证，提高清洁生产水平。</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第四章 鼓励措施</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第三十条 国家建立清洁生产表彰奖励制度。对在清洁生产工作中做出显著成绩的单位和个人，由人民政府给予表彰和奖励。</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第三十一条 对从事清洁生产研究、示范和培训，实施国家清洁生产重点技术改造项目和本法第二十八条规定的自愿节约资源、削减污染物排放量协议中载明的技术改造项目，由县级以上人民政府给予资金支持。</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第三十二条 在依照国家规定设立的中小企业发展基金中，应当根据需要安排适当数额用于支持中小企业实施清洁生产。</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第三十三条 依法利用废物和从废物中回收原料生产产品的，按照国家规定享受税收优惠。</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第三十四条 企业用于清洁生产审核和培训的费用，可以列入企业经营成本。</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第五章 法律责任</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第三十五条 清洁生产综合协调部门或者其他有关部门未依照本法规定履行职责的，对直接负责的主管人员和其他直接责任人员依法给予处分。</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第三十七条 违反本法第二十一条规定，未标注产品材料的成分或者不如实标注的，由县级以上地方人民政府质量技术监督部门责令限期改正；拒不改正的，处以五万元以下的罚款。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第三十八条 违反本法第二十四条第二款规定，生产、销售有毒、有害物质超过国家标准的建筑和装修材料的，依照产品质量法和有关民事、刑事法律的规定，追究行政、民事、刑事法律责任。</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构成犯罪的，依法追究刑事责任。</w:t>
      </w:r>
    </w:p>
    <w:p>
      <w:pPr>
        <w:pStyle w:val="2"/>
        <w:keepNext w:val="0"/>
        <w:keepLines w:val="0"/>
        <w:widowControl/>
        <w:suppressLineNumbers w:val="0"/>
        <w:spacing w:before="0" w:beforeAutospacing="0" w:after="0" w:afterAutospacing="0"/>
        <w:ind w:left="0" w:right="0"/>
        <w:jc w:val="center"/>
      </w:pPr>
      <w:r>
        <w:rPr>
          <w:rStyle w:val="4"/>
          <w:rFonts w:hint="eastAsia" w:ascii="微软雅黑" w:hAnsi="微软雅黑" w:eastAsia="微软雅黑" w:cs="微软雅黑"/>
        </w:rPr>
        <w:t>第六章 附则</w:t>
      </w:r>
      <w:r>
        <w:rPr>
          <w:rFonts w:hint="eastAsia" w:ascii="微软雅黑" w:hAnsi="微软雅黑" w:eastAsia="微软雅黑" w:cs="微软雅黑"/>
        </w:rPr>
        <w:t> </w:t>
      </w:r>
    </w:p>
    <w:p>
      <w:pPr>
        <w:pStyle w:val="2"/>
        <w:keepNext w:val="0"/>
        <w:keepLines w:val="0"/>
        <w:widowControl/>
        <w:suppressLineNumbers w:val="0"/>
        <w:spacing w:before="0" w:beforeAutospacing="0" w:after="0" w:afterAutospacing="0"/>
        <w:ind w:left="0" w:right="0"/>
        <w:jc w:val="both"/>
      </w:pPr>
      <w:r>
        <w:rPr>
          <w:rFonts w:hint="eastAsia" w:ascii="微软雅黑" w:hAnsi="微软雅黑" w:eastAsia="微软雅黑" w:cs="微软雅黑"/>
        </w:rPr>
        <w:t>    第四十条 本法自２００３年１月１日起施行。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5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2018-03-13T06:21:47Z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