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44"/>
        </w:rPr>
      </w:pPr>
      <w:r>
        <w:rPr>
          <w:rFonts w:hint="eastAsia" w:ascii="宋体" w:hAnsi="宋体" w:eastAsia="宋体" w:cs="宋体"/>
          <w:b/>
          <w:bCs/>
          <w:sz w:val="36"/>
          <w:szCs w:val="44"/>
        </w:rPr>
        <w:t>中华人民共和国计量法(2018修正)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为了加强计量监督管理，保障国家计量单位制的统一和量值的准确可靠，有利于生产、贸易和科学技术的发展，适应社会主义现代化建设的需要，维护国家、人民的利益，制定本法。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在中华人民共和国境内，建立计量基准器具、计量标准器具，进行计量检定，制造、修理、销售、使用计量器具，必须遵守本法。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第三条</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国家实行法定计量单位制度。 国际单位制计量单位和国家选定的其他计量单位，为国家法定计量单位。国家法定计量单位的名称、符号由国务院公布。 因特殊需要采用非法定计量单位的管理办法，由国务院计量行政部门另行制定。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国务院计量行政部门对全国计量工作实施统一监督管理。 县级以上地方人民政府计量行政部门对本行政区域内的计量工作实施监督管理。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第二章　计量基准器具、计量标准器具和计量检定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国务院计量行政部门负责建立各种计量基准器具，作为统一全国量值的最高依据。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县级以上地方人民政府计量行政部门根据本地区的需要，建立社会公用计量标准器具，经上级人民政府计量行政部门主持考核合格后使用。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国务院有关主管部门和省、自治区、直辖市人民政府有关主管部门，根据本部门的特殊需要，可以建立本部门使用的计量标准器具，其各项最高计量标准器具经同级人民政府计量行政部门主持考核合格后使用。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企业、事业单位根据需要，可以建立本单位使用的计量标准器具，其各项最高计量标准器具经有关人民政府计量行政部门主持考核合格后使用。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 对前款规定以外的其他计量标准器具和工作计量器具，使用单位应当自行定期检定或者送其他计量检定机构检定。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计量检定必须按照国家计量检定系统表进行。国家计量检定系统表由国务院计量行政部门制定。 计量检定必须执行计量检定规程。国家计量检定规程由国务院计量行政部门制定。没有国家计量检定规程的，由国务院有关主管部门和省、自治区、直辖市人民政府计量行政部门分别制定部门计量检定规程和地方计量检定规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计量检定工作应当按照经济合理的原则，就地就近进行。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第三章　计量器具管理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制造、修理计量器具的企业、事业单位，必须具有与所制造、修理的计量器具相适应的设施、人员和检定仪器设备。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制造计量器具的企业、事业单位生产本单位未生产过的计量器具新产品，必须经省级以上人民政府计量行政部门对其样品的计量性能考核合格，方可投入生产。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任何单位和个人不得违反规定制造、销售和进口非法定计量单位的计量器具。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制造、修理计量器具的企业、事业单位必须对制造、修理的计量器具进行检定，保证产品计量性能合格，并对合格产品出具产品合格证。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使用计量器具不得破坏其准确度，损害国家和消费者的利益。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个体工商户可以制造、修理简易的计量器具。 个体工商户制造、修理计量器具的范围和管理办法，由国务院计量行政部门制定。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第四章　计量监督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县级以上人民政府计量行政部门应当依法对制造、修理、销售、进口和使用计量器具，以及计量检定等相关计量活动进行监督检查。有关单位和个人不得拒绝、阻挠。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县级以上人民政府计量行政部门，根据需要设置计量监督员。计量监督员管理办法，由国务院计量行政部门制定。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第二十条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县级以上人民政府计量行政部门可以根据需要设置计量检定机构，或者授权其他单位的计量检定机构，执行强制检定和其他检定、测试任务。 执行前款规定的检定、测试任务的人员，必须经考核合格。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第二十一条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处理因计量器具准确度所引起的纠纷，以国家计量基准器具或者社会公用计量标准器具检定的数据为准。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第二十二条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为社会提供公证数据的产品质量检验机构，必须经省级以上人民政府计量行政部门对其计量检定、测试的能力和可靠性考核合格。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第五章　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第二十三条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制造、销售未经考核合格的计量器具新产品的，责令停止制造、销售该种新产品，没收违法所得，可以并处罚款。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第二十四条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制造、修理、销售的计量器具不合格的，没收违法所得，可以并处罚款。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第二十五条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属于强制检定范围的计量器具，未按照规定申请检定或者检定不合格继续使用的，责令停止使用，可以并处罚款。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第二十六条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使用不合格的计量器具或者破坏计量器具准确度，给国家和消费者造成损失的，责令赔偿损失，没收计量器具和违法所得，可以并处罚款。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第二十七条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制造、销售、使用以欺骗消费者为目的的计量器具的，没收计量器具和违法所得，处以罚款；情节严重的，并对个人或者单位直接责任人员依照刑法有关规定追究刑事责任。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第二十八条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违反本法规定，制造、修理、销售的计量器具不合格，造成人身伤亡或者重大财产损失的，依照刑法有关规定，对个人或者单位直接责任人员追究刑事责任。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第二十九条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计量监督人员违法失职，情节严重的，依照刑法有关规定追究刑事责任；情节轻微的，给予行政处分。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第三十条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本法规定的行政处罚，由县级以上地方人民政府计量行政部门决定。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第三十一条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当事人对行政处罚决定不服的，可以在接到处罚通知之日起十五日内向人民法院起诉；对罚款、没收违法所得的行政处罚决定期满不起诉又不履行的，由作出行政处罚决定的机关申请人民法院强制执行。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第六章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第三十二条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中国人民解放军和国防科技工业系统计量工作的监督管理办法，由国务院、中央军事委员会依据本法另行制定。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第三十三条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国务院计量行政部门根据本法制定实施细则，报国务院批准施行。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left"/>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bdr w:val="none" w:color="auto" w:sz="0" w:space="0"/>
          <w:shd w:val="clear" w:fill="FFFFFF"/>
          <w:lang w:val="en-US" w:eastAsia="zh-CN" w:bidi="ar"/>
        </w:rPr>
        <w:t>第三十四条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kern w:val="0"/>
          <w:sz w:val="28"/>
          <w:szCs w:val="28"/>
          <w:bdr w:val="none" w:color="auto" w:sz="0" w:space="0"/>
          <w:shd w:val="clear" w:fill="FFFFFF"/>
          <w:lang w:val="en-US" w:eastAsia="zh-CN" w:bidi="ar"/>
        </w:rPr>
        <w:t>本法自1986年7月1日起施行。</w:t>
      </w:r>
    </w:p>
    <w:p>
      <w:pPr>
        <w:keepNext w:val="0"/>
        <w:keepLines w:val="0"/>
        <w:pageBreakBefore w:val="0"/>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eastAsia="宋体" w:cs="宋体"/>
          <w:b/>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MDRjNThmNDJiYTJkYTYxYmRmNWJlMGI0ODViYmIifQ=="/>
  </w:docVars>
  <w:rsids>
    <w:rsidRoot w:val="00000000"/>
    <w:rsid w:val="3CA87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2022-08-10T01:28:54Z</dcterms:created>
  <dc:creator>Lenovo</dc:creator>
  <cp:lastModifiedBy>发呆的呆呆</cp:lastModifiedBy>
  <dcterms:modified xsi:type="dcterms:W3CDTF">2022-08-10T01:29:53Z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5E1531B885BE4706ACEB0FB5A5B4614B</vt:lpwstr>
  </property>
</Properties>
</file>