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FE" w:rsidRDefault="00F660FE" w:rsidP="00682FFA">
      <w:pPr>
        <w:spacing w:line="360" w:lineRule="auto"/>
        <w:ind w:firstLineChars="200" w:firstLine="482"/>
        <w:jc w:val="center"/>
        <w:rPr>
          <w:rFonts w:ascii="仿宋" w:eastAsia="仿宋" w:hAnsi="仿宋" w:cs="宋体" w:hint="eastAsia"/>
          <w:b/>
          <w:bCs/>
          <w:color w:val="000000" w:themeColor="text1"/>
          <w:kern w:val="0"/>
          <w:sz w:val="24"/>
          <w:szCs w:val="28"/>
        </w:rPr>
      </w:pPr>
      <w:bookmarkStart w:id="0" w:name="_GoBack"/>
    </w:p>
    <w:p w:rsidR="00F660FE" w:rsidRDefault="00F660FE" w:rsidP="00682FFA">
      <w:pPr>
        <w:spacing w:line="360" w:lineRule="auto"/>
        <w:ind w:firstLineChars="200" w:firstLine="482"/>
        <w:jc w:val="center"/>
        <w:rPr>
          <w:rFonts w:ascii="仿宋" w:eastAsia="仿宋" w:hAnsi="仿宋" w:cs="宋体" w:hint="eastAsia"/>
          <w:b/>
          <w:bCs/>
          <w:color w:val="000000" w:themeColor="text1"/>
          <w:kern w:val="0"/>
          <w:sz w:val="24"/>
          <w:szCs w:val="28"/>
        </w:rPr>
      </w:pPr>
    </w:p>
    <w:p w:rsidR="007348C5" w:rsidRPr="00682FFA" w:rsidRDefault="007348C5" w:rsidP="00682FFA">
      <w:pPr>
        <w:spacing w:line="360" w:lineRule="auto"/>
        <w:ind w:firstLineChars="200" w:firstLine="482"/>
        <w:jc w:val="center"/>
        <w:rPr>
          <w:rFonts w:ascii="仿宋" w:eastAsia="仿宋" w:hAnsi="仿宋" w:cs="宋体" w:hint="eastAsia"/>
          <w:b/>
          <w:bCs/>
          <w:color w:val="000000" w:themeColor="text1"/>
          <w:kern w:val="0"/>
          <w:sz w:val="24"/>
          <w:szCs w:val="28"/>
        </w:rPr>
      </w:pPr>
      <w:r w:rsidRPr="00682FFA">
        <w:rPr>
          <w:rFonts w:ascii="仿宋" w:eastAsia="仿宋" w:hAnsi="仿宋" w:cs="宋体" w:hint="eastAsia"/>
          <w:b/>
          <w:bCs/>
          <w:color w:val="000000" w:themeColor="text1"/>
          <w:kern w:val="0"/>
          <w:sz w:val="24"/>
          <w:szCs w:val="28"/>
        </w:rPr>
        <w:t>锅炉的型号及燃煤蒸汽锅炉性能指标和技术经济指标</w:t>
      </w:r>
    </w:p>
    <w:tbl>
      <w:tblPr>
        <w:tblW w:w="16251" w:type="dxa"/>
        <w:tblCellSpacing w:w="0" w:type="dxa"/>
        <w:tblCellMar>
          <w:left w:w="0" w:type="dxa"/>
          <w:right w:w="0" w:type="dxa"/>
        </w:tblCellMar>
        <w:tblLook w:val="04A0"/>
      </w:tblPr>
      <w:tblGrid>
        <w:gridCol w:w="10206"/>
        <w:gridCol w:w="6045"/>
      </w:tblGrid>
      <w:tr w:rsidR="007348C5" w:rsidRPr="00682FFA" w:rsidTr="007348C5">
        <w:trPr>
          <w:tblCellSpacing w:w="0" w:type="dxa"/>
        </w:trPr>
        <w:tc>
          <w:tcPr>
            <w:tcW w:w="10206" w:type="dxa"/>
            <w:vAlign w:val="center"/>
            <w:hideMark/>
          </w:tcPr>
          <w:bookmarkEnd w:id="0"/>
          <w:p w:rsidR="007348C5" w:rsidRPr="00682FFA" w:rsidRDefault="007348C5" w:rsidP="00682FFA">
            <w:pPr>
              <w:pStyle w:val="a6"/>
              <w:spacing w:line="360" w:lineRule="auto"/>
              <w:ind w:left="551" w:firstLineChars="200" w:firstLine="482"/>
              <w:rPr>
                <w:rFonts w:ascii="仿宋" w:eastAsia="仿宋" w:hAnsi="仿宋"/>
                <w:color w:val="333333"/>
                <w:szCs w:val="28"/>
              </w:rPr>
            </w:pPr>
            <w:r w:rsidRPr="00682FFA">
              <w:rPr>
                <w:rStyle w:val="a7"/>
                <w:rFonts w:ascii="仿宋" w:eastAsia="仿宋" w:hAnsi="仿宋"/>
                <w:color w:val="333333"/>
                <w:szCs w:val="28"/>
              </w:rPr>
              <w:t>一、锅炉的型号：</w:t>
            </w:r>
            <w:r w:rsidRPr="00682FFA">
              <w:rPr>
                <w:rFonts w:ascii="仿宋" w:eastAsia="仿宋" w:hAnsi="仿宋"/>
                <w:b/>
                <w:bCs/>
                <w:color w:val="333333"/>
                <w:szCs w:val="28"/>
              </w:rPr>
              <w:br/>
            </w:r>
            <w:r w:rsidRPr="00682FFA">
              <w:rPr>
                <w:rFonts w:ascii="仿宋" w:eastAsia="仿宋" w:hAnsi="仿宋"/>
                <w:color w:val="333333"/>
                <w:szCs w:val="28"/>
              </w:rPr>
              <w:t>为了规范锅炉的表示方法，我国制定了工业锅炉型号编制方法（JB/T1626——2002）和电站锅炉产品型号编方法（JB/T1617——1999）</w:t>
            </w:r>
            <w:r w:rsidRPr="00682FFA">
              <w:rPr>
                <w:rFonts w:ascii="仿宋" w:eastAsia="仿宋" w:hAnsi="仿宋"/>
                <w:color w:val="333333"/>
                <w:szCs w:val="28"/>
              </w:rPr>
              <w:br/>
            </w:r>
            <w:r w:rsidRPr="00682FFA">
              <w:rPr>
                <w:rFonts w:ascii="仿宋" w:eastAsia="仿宋" w:hAnsi="仿宋" w:hint="eastAsia"/>
                <w:color w:val="333333"/>
                <w:szCs w:val="28"/>
              </w:rPr>
              <w:t xml:space="preserve">    </w:t>
            </w:r>
            <w:r w:rsidRPr="00682FFA">
              <w:rPr>
                <w:rFonts w:ascii="仿宋" w:eastAsia="仿宋" w:hAnsi="仿宋"/>
                <w:color w:val="333333"/>
                <w:szCs w:val="28"/>
              </w:rPr>
              <w:t>我国工业锅炉产品型号由三部分组成。第一部分分三段，分别表示锅炉型号、燃烧方式和蒸发量（用阿拉伯数字表示，单位为t/h;热水锅炉为供热量，单位为MW；余热锅炉以受热面表示，单位为㎡）。快装式水管锅炉在型号第二部分用K（快）锅</w:t>
            </w:r>
            <w:proofErr w:type="gramStart"/>
            <w:r w:rsidRPr="00682FFA">
              <w:rPr>
                <w:rFonts w:ascii="仿宋" w:eastAsia="仿宋" w:hAnsi="仿宋"/>
                <w:color w:val="333333"/>
                <w:szCs w:val="28"/>
              </w:rPr>
              <w:t>筒数量</w:t>
            </w:r>
            <w:proofErr w:type="gramEnd"/>
            <w:r w:rsidRPr="00682FFA">
              <w:rPr>
                <w:rFonts w:ascii="仿宋" w:eastAsia="仿宋" w:hAnsi="仿宋"/>
                <w:color w:val="333333"/>
                <w:szCs w:val="28"/>
              </w:rPr>
              <w:t>代号，快装纵横锅筒式锅炉用KZ（快，纵）代号，快装强制循环式锅炉用KQ（快、强）代号。常压锅炉的型号在第一部分中增加字母C。第二部分表示工质参数，对工业锅筒锅炉，分额定蒸汽压力和额定蒸汽温度两段，中间以斜线相隔。蒸汽温度为饱和温度时，型号第二部分无斜线和第二段。对热水锅炉，第二部分由三段组成，分别为额定压力、出水温度和进水温度，段与段之间用斜线隔开。第三部分表示燃料种类及设计次序，共两段。第一段表示燃料种类(用汉语拼音字母代号），第二段</w:t>
            </w:r>
          </w:p>
        </w:tc>
        <w:tc>
          <w:tcPr>
            <w:tcW w:w="0" w:type="auto"/>
            <w:vAlign w:val="center"/>
            <w:hideMark/>
          </w:tcPr>
          <w:p w:rsidR="007348C5" w:rsidRPr="00682FFA" w:rsidRDefault="007348C5" w:rsidP="00682FFA">
            <w:pPr>
              <w:spacing w:line="360" w:lineRule="auto"/>
              <w:ind w:firstLineChars="200" w:firstLine="480"/>
              <w:jc w:val="center"/>
              <w:rPr>
                <w:rFonts w:ascii="仿宋" w:eastAsia="仿宋" w:hAnsi="仿宋" w:cs="宋体"/>
                <w:sz w:val="24"/>
                <w:szCs w:val="28"/>
              </w:rPr>
            </w:pPr>
            <w:r w:rsidRPr="00682FFA">
              <w:rPr>
                <w:rFonts w:eastAsia="仿宋"/>
                <w:sz w:val="24"/>
                <w:szCs w:val="28"/>
              </w:rPr>
              <w:t> </w:t>
            </w:r>
          </w:p>
        </w:tc>
      </w:tr>
    </w:tbl>
    <w:p w:rsidR="007348C5" w:rsidRPr="00682FFA" w:rsidRDefault="007348C5" w:rsidP="00682FFA">
      <w:pPr>
        <w:spacing w:line="360" w:lineRule="auto"/>
        <w:ind w:firstLineChars="200" w:firstLine="480"/>
        <w:rPr>
          <w:rFonts w:ascii="仿宋" w:eastAsia="仿宋" w:hAnsi="仿宋"/>
          <w:vanish/>
          <w:sz w:val="24"/>
          <w:szCs w:val="28"/>
        </w:rPr>
      </w:pPr>
    </w:p>
    <w:tbl>
      <w:tblPr>
        <w:tblW w:w="10206" w:type="dxa"/>
        <w:tblCellSpacing w:w="0" w:type="dxa"/>
        <w:tblCellMar>
          <w:left w:w="0" w:type="dxa"/>
          <w:right w:w="0" w:type="dxa"/>
        </w:tblCellMar>
        <w:tblLook w:val="04A0"/>
      </w:tblPr>
      <w:tblGrid>
        <w:gridCol w:w="151"/>
        <w:gridCol w:w="10055"/>
      </w:tblGrid>
      <w:tr w:rsidR="007348C5" w:rsidRPr="00682FFA" w:rsidTr="007348C5">
        <w:trPr>
          <w:tblCellSpacing w:w="0" w:type="dxa"/>
        </w:trPr>
        <w:tc>
          <w:tcPr>
            <w:tcW w:w="151" w:type="dxa"/>
            <w:vAlign w:val="center"/>
            <w:hideMark/>
          </w:tcPr>
          <w:p w:rsidR="007348C5" w:rsidRPr="00682FFA" w:rsidRDefault="007348C5" w:rsidP="00682FFA">
            <w:pPr>
              <w:spacing w:line="360" w:lineRule="auto"/>
              <w:ind w:firstLineChars="200" w:firstLine="480"/>
              <w:jc w:val="center"/>
              <w:rPr>
                <w:rFonts w:ascii="仿宋" w:eastAsia="仿宋" w:hAnsi="仿宋" w:cs="宋体"/>
                <w:sz w:val="24"/>
                <w:szCs w:val="28"/>
              </w:rPr>
            </w:pPr>
            <w:r w:rsidRPr="00682FFA">
              <w:rPr>
                <w:rFonts w:eastAsia="仿宋"/>
                <w:sz w:val="24"/>
                <w:szCs w:val="28"/>
              </w:rPr>
              <w:t> </w:t>
            </w:r>
          </w:p>
        </w:tc>
        <w:tc>
          <w:tcPr>
            <w:tcW w:w="10055" w:type="dxa"/>
            <w:hideMark/>
          </w:tcPr>
          <w:p w:rsidR="007348C5" w:rsidRPr="00682FFA" w:rsidRDefault="007348C5" w:rsidP="00682FFA">
            <w:pPr>
              <w:pStyle w:val="a6"/>
              <w:spacing w:line="360" w:lineRule="auto"/>
              <w:ind w:firstLineChars="200" w:firstLine="480"/>
              <w:rPr>
                <w:rFonts w:ascii="仿宋" w:eastAsia="仿宋" w:hAnsi="仿宋"/>
                <w:color w:val="333333"/>
                <w:szCs w:val="28"/>
              </w:rPr>
            </w:pPr>
            <w:r w:rsidRPr="00682FFA">
              <w:rPr>
                <w:rFonts w:ascii="仿宋" w:eastAsia="仿宋" w:hAnsi="仿宋"/>
                <w:color w:val="333333"/>
                <w:szCs w:val="28"/>
              </w:rPr>
              <w:t>表示设计次序（用阿拉伯数字表示），原型设计无第二段。</w:t>
            </w:r>
            <w:r w:rsidRPr="00682FFA">
              <w:rPr>
                <w:rFonts w:ascii="仿宋" w:eastAsia="仿宋" w:hAnsi="仿宋"/>
                <w:b/>
                <w:bCs/>
                <w:color w:val="333333"/>
                <w:szCs w:val="28"/>
              </w:rPr>
              <w:br/>
            </w:r>
            <w:r w:rsidRPr="00682FFA">
              <w:rPr>
                <w:rFonts w:eastAsia="仿宋"/>
                <w:color w:val="333333"/>
                <w:szCs w:val="28"/>
              </w:rPr>
              <w:t>   </w:t>
            </w:r>
            <w:r w:rsidRPr="00682FFA">
              <w:rPr>
                <w:rFonts w:ascii="仿宋" w:eastAsia="仿宋" w:hAnsi="仿宋"/>
                <w:color w:val="333333"/>
                <w:szCs w:val="28"/>
              </w:rPr>
              <w:t>例如：DZL4-1.25-W表示</w:t>
            </w:r>
            <w:proofErr w:type="gramStart"/>
            <w:r w:rsidRPr="00682FFA">
              <w:rPr>
                <w:rFonts w:ascii="仿宋" w:eastAsia="仿宋" w:hAnsi="仿宋"/>
                <w:color w:val="333333"/>
                <w:szCs w:val="28"/>
              </w:rPr>
              <w:t>单锅筒纵置</w:t>
            </w:r>
            <w:proofErr w:type="gramEnd"/>
            <w:r w:rsidRPr="00682FFA">
              <w:rPr>
                <w:rFonts w:ascii="仿宋" w:eastAsia="仿宋" w:hAnsi="仿宋"/>
                <w:color w:val="333333"/>
                <w:szCs w:val="28"/>
              </w:rPr>
              <w:t>式链条炉排</w:t>
            </w:r>
            <w:r w:rsidR="00611908" w:rsidRPr="00682FFA">
              <w:rPr>
                <w:rFonts w:ascii="仿宋" w:eastAsia="仿宋" w:hAnsi="仿宋"/>
                <w:color w:val="333333"/>
                <w:szCs w:val="28"/>
              </w:rPr>
              <w:fldChar w:fldCharType="begin"/>
            </w:r>
            <w:r w:rsidRPr="00682FFA">
              <w:rPr>
                <w:rFonts w:ascii="仿宋" w:eastAsia="仿宋" w:hAnsi="仿宋"/>
                <w:color w:val="333333"/>
                <w:szCs w:val="28"/>
              </w:rPr>
              <w:instrText xml:space="preserve"> HYPERLINK "http://www.tkgljt.com" </w:instrText>
            </w:r>
            <w:r w:rsidR="00611908" w:rsidRPr="00682FFA">
              <w:rPr>
                <w:rFonts w:ascii="仿宋" w:eastAsia="仿宋" w:hAnsi="仿宋"/>
                <w:color w:val="333333"/>
                <w:szCs w:val="28"/>
              </w:rPr>
              <w:fldChar w:fldCharType="separate"/>
            </w:r>
            <w:r w:rsidRPr="00682FFA">
              <w:rPr>
                <w:rStyle w:val="a3"/>
                <w:rFonts w:ascii="仿宋" w:eastAsia="仿宋" w:hAnsi="仿宋"/>
                <w:b/>
                <w:bCs/>
                <w:color w:val="333333"/>
                <w:szCs w:val="28"/>
              </w:rPr>
              <w:t>燃煤蒸汽锅炉</w:t>
            </w:r>
            <w:r w:rsidR="00611908" w:rsidRPr="00682FFA">
              <w:rPr>
                <w:rFonts w:ascii="仿宋" w:eastAsia="仿宋" w:hAnsi="仿宋"/>
                <w:color w:val="333333"/>
                <w:szCs w:val="28"/>
              </w:rPr>
              <w:fldChar w:fldCharType="end"/>
            </w:r>
            <w:r w:rsidRPr="00682FFA">
              <w:rPr>
                <w:rFonts w:ascii="仿宋" w:eastAsia="仿宋" w:hAnsi="仿宋"/>
                <w:color w:val="333333"/>
                <w:szCs w:val="28"/>
              </w:rPr>
              <w:t>，蒸发量4T/H，压力1.25MPa，饱和温度，燃用无烟煤，原型设计。SHS10-1.25-W-A2</w:t>
            </w:r>
            <w:proofErr w:type="gramStart"/>
            <w:r w:rsidRPr="00682FFA">
              <w:rPr>
                <w:rFonts w:ascii="仿宋" w:eastAsia="仿宋" w:hAnsi="仿宋"/>
                <w:color w:val="333333"/>
                <w:szCs w:val="28"/>
              </w:rPr>
              <w:t>表示双锅筒</w:t>
            </w:r>
            <w:proofErr w:type="gramEnd"/>
            <w:r w:rsidRPr="00682FFA">
              <w:rPr>
                <w:rFonts w:ascii="仿宋" w:eastAsia="仿宋" w:hAnsi="仿宋"/>
                <w:color w:val="333333"/>
                <w:szCs w:val="28"/>
              </w:rPr>
              <w:t>横置式室内燃锅炉，蒸发量10t/h，压力1.25MPa，过热蒸汽温度250℃,燃用烟煤，第二次设计。QXW2.8-0.7/95/70-A2表示强制循环式往复炉排热水锅炉，额定供热量2.8MW，额定工作压力0.7MPa，额定出水温度95C，额定进水温度70C，燃用烟煤，第二次设计。我国电站锅炉型号也是由三部分组成。第一部分表示锅炉制造厂代号；第二部分表示锅炉参数；第三部分表示设计燃料代号及设计次序。使用联合设计图样制造的电站锅炉型号，可在</w:t>
            </w:r>
            <w:proofErr w:type="gramStart"/>
            <w:r w:rsidRPr="00682FFA">
              <w:rPr>
                <w:rFonts w:ascii="仿宋" w:eastAsia="仿宋" w:hAnsi="仿宋"/>
                <w:color w:val="333333"/>
                <w:szCs w:val="28"/>
              </w:rPr>
              <w:t>型号第</w:t>
            </w:r>
            <w:proofErr w:type="gramEnd"/>
            <w:r w:rsidRPr="00682FFA">
              <w:rPr>
                <w:rFonts w:ascii="仿宋" w:eastAsia="仿宋" w:hAnsi="仿宋"/>
                <w:color w:val="333333"/>
                <w:szCs w:val="28"/>
              </w:rPr>
              <w:t>一部分工厂代号后再加L表示。例如：HG-670/13.72-M表示</w:t>
            </w:r>
            <w:proofErr w:type="gramStart"/>
            <w:r w:rsidRPr="00682FFA">
              <w:rPr>
                <w:rFonts w:ascii="仿宋" w:eastAsia="仿宋" w:hAnsi="仿宋"/>
                <w:color w:val="333333"/>
                <w:szCs w:val="28"/>
              </w:rPr>
              <w:t>某制造</w:t>
            </w:r>
            <w:proofErr w:type="gramEnd"/>
            <w:r w:rsidRPr="00682FFA">
              <w:rPr>
                <w:rFonts w:ascii="仿宋" w:eastAsia="仿宋" w:hAnsi="仿宋"/>
                <w:color w:val="333333"/>
                <w:szCs w:val="28"/>
              </w:rPr>
              <w:t>的670t/h,13.72MPa工作压力的电站锅炉，设计燃料为煤，原型设计。SG-1000/16.66-YM2表示某</w:t>
            </w:r>
            <w:r w:rsidR="00611908" w:rsidRPr="00682FFA">
              <w:rPr>
                <w:rFonts w:ascii="仿宋" w:eastAsia="仿宋" w:hAnsi="仿宋"/>
                <w:color w:val="333333"/>
                <w:szCs w:val="28"/>
              </w:rPr>
              <w:fldChar w:fldCharType="begin"/>
            </w:r>
            <w:r w:rsidRPr="00682FFA">
              <w:rPr>
                <w:rFonts w:ascii="仿宋" w:eastAsia="仿宋" w:hAnsi="仿宋"/>
                <w:color w:val="333333"/>
                <w:szCs w:val="28"/>
              </w:rPr>
              <w:instrText xml:space="preserve"> HYPERLINK "http://www.tkgljt.com" </w:instrText>
            </w:r>
            <w:r w:rsidR="00611908" w:rsidRPr="00682FFA">
              <w:rPr>
                <w:rFonts w:ascii="仿宋" w:eastAsia="仿宋" w:hAnsi="仿宋"/>
                <w:color w:val="333333"/>
                <w:szCs w:val="28"/>
              </w:rPr>
              <w:fldChar w:fldCharType="separate"/>
            </w:r>
            <w:r w:rsidRPr="00682FFA">
              <w:rPr>
                <w:rStyle w:val="a3"/>
                <w:rFonts w:ascii="仿宋" w:eastAsia="仿宋" w:hAnsi="仿宋"/>
                <w:b/>
                <w:bCs/>
                <w:color w:val="333333"/>
                <w:szCs w:val="28"/>
              </w:rPr>
              <w:t>工业锅炉厂</w:t>
            </w:r>
            <w:r w:rsidR="00611908" w:rsidRPr="00682FFA">
              <w:rPr>
                <w:rFonts w:ascii="仿宋" w:eastAsia="仿宋" w:hAnsi="仿宋"/>
                <w:color w:val="333333"/>
                <w:szCs w:val="28"/>
              </w:rPr>
              <w:fldChar w:fldCharType="end"/>
            </w:r>
            <w:r w:rsidRPr="00682FFA">
              <w:rPr>
                <w:rFonts w:ascii="仿宋" w:eastAsia="仿宋" w:hAnsi="仿宋"/>
                <w:color w:val="333333"/>
                <w:szCs w:val="28"/>
              </w:rPr>
              <w:t>制造的1000t/h，16.66MPa工作压力的电站锅炉，设计燃料为油煤两用，第二次变型设计。</w:t>
            </w:r>
            <w:r w:rsidRPr="00682FFA">
              <w:rPr>
                <w:rFonts w:ascii="仿宋" w:eastAsia="仿宋" w:hAnsi="仿宋"/>
                <w:color w:val="333333"/>
                <w:szCs w:val="28"/>
              </w:rPr>
              <w:br/>
            </w:r>
            <w:r w:rsidRPr="00682FFA">
              <w:rPr>
                <w:rStyle w:val="a7"/>
                <w:rFonts w:ascii="仿宋" w:eastAsia="仿宋" w:hAnsi="仿宋"/>
                <w:color w:val="333333"/>
                <w:szCs w:val="28"/>
              </w:rPr>
              <w:t>二、锅炉的性能指标以及锅炉的技术经济指标</w:t>
            </w:r>
            <w:r w:rsidRPr="00682FFA">
              <w:rPr>
                <w:rFonts w:ascii="仿宋" w:eastAsia="仿宋" w:hAnsi="仿宋"/>
                <w:color w:val="333333"/>
                <w:szCs w:val="28"/>
              </w:rPr>
              <w:br/>
              <w:t>通常用经济性、可靠性、机动性三项指标来表示。</w:t>
            </w:r>
            <w:r w:rsidRPr="00682FFA">
              <w:rPr>
                <w:rFonts w:ascii="仿宋" w:eastAsia="仿宋" w:hAnsi="仿宋"/>
                <w:color w:val="333333"/>
                <w:szCs w:val="28"/>
              </w:rPr>
              <w:br/>
              <w:t>经济性锅炉的经济性主要指热效率、成本、煤耗和厂用电量等。</w:t>
            </w:r>
            <w:r w:rsidRPr="00682FFA">
              <w:rPr>
                <w:rFonts w:ascii="仿宋" w:eastAsia="仿宋" w:hAnsi="仿宋"/>
                <w:color w:val="333333"/>
                <w:szCs w:val="28"/>
              </w:rPr>
              <w:br/>
              <w:t>（1）</w:t>
            </w:r>
            <w:hyperlink r:id="rId6" w:history="1">
              <w:r w:rsidRPr="00682FFA">
                <w:rPr>
                  <w:rStyle w:val="a3"/>
                  <w:rFonts w:ascii="仿宋" w:eastAsia="仿宋" w:hAnsi="仿宋"/>
                  <w:b/>
                  <w:bCs/>
                  <w:color w:val="333333"/>
                  <w:szCs w:val="28"/>
                </w:rPr>
                <w:t>燃煤蒸汽锅炉</w:t>
              </w:r>
            </w:hyperlink>
            <w:r w:rsidRPr="00682FFA">
              <w:rPr>
                <w:rFonts w:ascii="仿宋" w:eastAsia="仿宋" w:hAnsi="仿宋"/>
                <w:color w:val="333333"/>
                <w:szCs w:val="28"/>
              </w:rPr>
              <w:t>热效率：锅炉热效率是指送入锅炉的全部热量中被有效利用的百分数，即锅炉有限利用热Q1与单位时间内所消耗燃料的输入热量</w:t>
            </w:r>
            <w:proofErr w:type="spellStart"/>
            <w:r w:rsidRPr="00682FFA">
              <w:rPr>
                <w:rFonts w:ascii="仿宋" w:eastAsia="仿宋" w:hAnsi="仿宋"/>
                <w:color w:val="333333"/>
                <w:szCs w:val="28"/>
              </w:rPr>
              <w:t>Qr</w:t>
            </w:r>
            <w:proofErr w:type="spellEnd"/>
            <w:r w:rsidRPr="00682FFA">
              <w:rPr>
                <w:rFonts w:ascii="仿宋" w:eastAsia="仿宋" w:hAnsi="仿宋"/>
                <w:color w:val="333333"/>
                <w:szCs w:val="28"/>
              </w:rPr>
              <w:t>的百分比。锅炉的有效利用热Q1是指单位时间内工质在锅炉中所吸收的总热量，包括水和蒸汽吸收的热量以及排污水和自用蒸汽所消</w:t>
            </w:r>
            <w:r w:rsidRPr="00682FFA">
              <w:rPr>
                <w:rFonts w:ascii="仿宋" w:eastAsia="仿宋" w:hAnsi="仿宋"/>
                <w:color w:val="333333"/>
                <w:szCs w:val="28"/>
              </w:rPr>
              <w:lastRenderedPageBreak/>
              <w:t>耗的热量。而锅炉的输入热量</w:t>
            </w:r>
            <w:proofErr w:type="spellStart"/>
            <w:r w:rsidRPr="00682FFA">
              <w:rPr>
                <w:rFonts w:ascii="仿宋" w:eastAsia="仿宋" w:hAnsi="仿宋"/>
                <w:color w:val="333333"/>
                <w:szCs w:val="28"/>
              </w:rPr>
              <w:t>Qr</w:t>
            </w:r>
            <w:proofErr w:type="spellEnd"/>
            <w:r w:rsidRPr="00682FFA">
              <w:rPr>
                <w:rFonts w:ascii="仿宋" w:eastAsia="仿宋" w:hAnsi="仿宋"/>
                <w:color w:val="333333"/>
                <w:szCs w:val="28"/>
              </w:rPr>
              <w:t>是指</w:t>
            </w:r>
            <w:proofErr w:type="gramStart"/>
            <w:r w:rsidRPr="00682FFA">
              <w:rPr>
                <w:rFonts w:ascii="仿宋" w:eastAsia="仿宋" w:hAnsi="仿宋"/>
                <w:color w:val="333333"/>
                <w:szCs w:val="28"/>
              </w:rPr>
              <w:t>随每㎏</w:t>
            </w:r>
            <w:proofErr w:type="gramEnd"/>
            <w:r w:rsidRPr="00682FFA">
              <w:rPr>
                <w:rFonts w:ascii="仿宋" w:eastAsia="仿宋" w:hAnsi="仿宋"/>
                <w:color w:val="333333"/>
                <w:szCs w:val="28"/>
              </w:rPr>
              <w:t>或每m3燃料输入锅炉的总热量，它包括热量的收到基低为发热量和显热，以及用外来热源加热热量或空气时所带入的热量。实际中只用个效率来说明锅炉运行的经济是不够的，因为锅炉效率只反应了燃烧和传热过程的完善程度，但从火电厂锅炉的作用看，只有供出的蒸汽忽然热量才是锅炉的有效产品，自用蒸汽消耗及排污水的吸热量并不向外供出，而是自身消耗或损失掉了。而且，要使锅炉能正常运行，生产蒸汽，除使用燃料外，还要使其所有的辅助系统和附属设备正常运行，也都要消耗电力。因此，锅炉运行的经济性指标，除锅炉效率外，还有一个锅炉净效率。锅炉净效率是</w:t>
            </w:r>
            <w:proofErr w:type="gramStart"/>
            <w:r w:rsidRPr="00682FFA">
              <w:rPr>
                <w:rFonts w:ascii="仿宋" w:eastAsia="仿宋" w:hAnsi="仿宋"/>
                <w:color w:val="333333"/>
                <w:szCs w:val="28"/>
              </w:rPr>
              <w:t>指考虑</w:t>
            </w:r>
            <w:proofErr w:type="gramEnd"/>
            <w:r w:rsidRPr="00682FFA">
              <w:rPr>
                <w:rFonts w:ascii="仿宋" w:eastAsia="仿宋" w:hAnsi="仿宋"/>
                <w:color w:val="333333"/>
                <w:szCs w:val="28"/>
              </w:rPr>
              <w:t>到锅炉机组运行时的自用能耗（热耗和电耗）以后的锅炉效率。现代电站锅炉的热效率都在90%以上。我国工业锅炉和生活锅炉的热效率相对较低，根据容量和参数的大小，运行中应不低于某一数值。</w:t>
            </w:r>
            <w:r w:rsidRPr="00682FFA">
              <w:rPr>
                <w:rFonts w:ascii="仿宋" w:eastAsia="仿宋" w:hAnsi="仿宋"/>
                <w:color w:val="333333"/>
                <w:szCs w:val="28"/>
              </w:rPr>
              <w:br/>
              <w:t>（2）</w:t>
            </w:r>
            <w:hyperlink r:id="rId7" w:history="1">
              <w:r w:rsidRPr="00682FFA">
                <w:rPr>
                  <w:rStyle w:val="a3"/>
                  <w:rFonts w:ascii="仿宋" w:eastAsia="仿宋" w:hAnsi="仿宋"/>
                  <w:b/>
                  <w:bCs/>
                  <w:color w:val="333333"/>
                  <w:szCs w:val="28"/>
                </w:rPr>
                <w:t>燃煤蒸汽锅炉</w:t>
              </w:r>
            </w:hyperlink>
            <w:r w:rsidRPr="00682FFA">
              <w:rPr>
                <w:rFonts w:ascii="仿宋" w:eastAsia="仿宋" w:hAnsi="仿宋"/>
                <w:color w:val="333333"/>
                <w:szCs w:val="28"/>
              </w:rPr>
              <w:t>成本：锅炉成本一般用成本中的重要经济指标钢材消耗率来表示。钢材消耗率的定义为锅炉单位蒸发量所用的钢材重量，单位为t/(t/h)。锅炉参数、循环方式、燃料种类及锅炉部件结构对钢材消耗率均有影响。由于钢材、耐火材等价格经常变化，为了便于比较，往往用钢材消耗量来表示锅炉成本。增大单机容量和提高蒸汽参数是减少金属消耗量和投资费用的有效途径。一般来说，机组容量300MW提高到600MW，每MW投资可降低10%~15%；由亚临界压力增加到超临界压力，每kW投资增加1%~5%。所以超</w:t>
            </w:r>
            <w:proofErr w:type="gramStart"/>
            <w:r w:rsidRPr="00682FFA">
              <w:rPr>
                <w:rFonts w:ascii="仿宋" w:eastAsia="仿宋" w:hAnsi="仿宋"/>
                <w:color w:val="333333"/>
                <w:szCs w:val="28"/>
              </w:rPr>
              <w:t>临界与</w:t>
            </w:r>
            <w:proofErr w:type="gramEnd"/>
            <w:r w:rsidRPr="00682FFA">
              <w:rPr>
                <w:rFonts w:ascii="仿宋" w:eastAsia="仿宋" w:hAnsi="仿宋"/>
                <w:color w:val="333333"/>
                <w:szCs w:val="28"/>
              </w:rPr>
              <w:t>大容量结合，机组的综合经济效益可大大提高。国外资料显示，一台600MW机组与两台300MW机组相比，电站单位造价可降低10%，运行人员和检修费用降低50%，金属消耗量减少20%，基建劳动消耗减少30%。锅炉钢</w:t>
            </w:r>
            <w:proofErr w:type="gramStart"/>
            <w:r w:rsidRPr="00682FFA">
              <w:rPr>
                <w:rFonts w:ascii="仿宋" w:eastAsia="仿宋" w:hAnsi="仿宋"/>
                <w:color w:val="333333"/>
                <w:szCs w:val="28"/>
              </w:rPr>
              <w:t>架占大型</w:t>
            </w:r>
            <w:proofErr w:type="gramEnd"/>
            <w:r w:rsidRPr="00682FFA">
              <w:rPr>
                <w:rFonts w:ascii="仿宋" w:eastAsia="仿宋" w:hAnsi="仿宋"/>
                <w:color w:val="333333"/>
                <w:szCs w:val="28"/>
              </w:rPr>
              <w:t>锅炉金属消耗量很大比重，20世纪70年代我国生产的300MW机组就用钢筋混凝土结构。用水泥主</w:t>
            </w:r>
            <w:proofErr w:type="gramStart"/>
            <w:r w:rsidRPr="00682FFA">
              <w:rPr>
                <w:rFonts w:ascii="仿宋" w:eastAsia="仿宋" w:hAnsi="仿宋"/>
                <w:color w:val="333333"/>
                <w:szCs w:val="28"/>
              </w:rPr>
              <w:t>柱不仅</w:t>
            </w:r>
            <w:proofErr w:type="gramEnd"/>
            <w:r w:rsidRPr="00682FFA">
              <w:rPr>
                <w:rFonts w:ascii="仿宋" w:eastAsia="仿宋" w:hAnsi="仿宋"/>
                <w:color w:val="333333"/>
                <w:szCs w:val="28"/>
              </w:rPr>
              <w:t>可大量节省钢材，而且可在现场浇灌，建设周期比钢结构缩短。工业锅炉的钢材消耗率在5~6t/(t/h)左右；电站锅炉的钢材消耗率一般在2.2~5t/(t/h)范围内。在保证锅炉安全、可靠、经济运行的基础上应合</w:t>
            </w:r>
            <w:proofErr w:type="gramStart"/>
            <w:r w:rsidRPr="00682FFA">
              <w:rPr>
                <w:rFonts w:ascii="仿宋" w:eastAsia="仿宋" w:hAnsi="仿宋"/>
                <w:color w:val="333333"/>
                <w:szCs w:val="28"/>
              </w:rPr>
              <w:t>理降低</w:t>
            </w:r>
            <w:proofErr w:type="gramEnd"/>
            <w:r w:rsidRPr="00682FFA">
              <w:rPr>
                <w:rFonts w:ascii="仿宋" w:eastAsia="仿宋" w:hAnsi="仿宋"/>
                <w:color w:val="333333"/>
                <w:szCs w:val="28"/>
              </w:rPr>
              <w:t>钢材消耗率，尤其是耐热合金钢材的消耗率。</w:t>
            </w:r>
            <w:r w:rsidRPr="00682FFA">
              <w:rPr>
                <w:rFonts w:ascii="仿宋" w:eastAsia="仿宋" w:hAnsi="仿宋"/>
                <w:color w:val="333333"/>
                <w:szCs w:val="28"/>
              </w:rPr>
              <w:br/>
              <w:t>（3）</w:t>
            </w:r>
            <w:hyperlink r:id="rId8" w:history="1">
              <w:r w:rsidRPr="00682FFA">
                <w:rPr>
                  <w:rStyle w:val="a3"/>
                  <w:rFonts w:ascii="仿宋" w:eastAsia="仿宋" w:hAnsi="仿宋"/>
                  <w:b/>
                  <w:bCs/>
                  <w:color w:val="333333"/>
                  <w:szCs w:val="28"/>
                </w:rPr>
                <w:t>燃煤蒸汽锅炉</w:t>
              </w:r>
            </w:hyperlink>
            <w:r w:rsidRPr="00682FFA">
              <w:rPr>
                <w:rFonts w:ascii="仿宋" w:eastAsia="仿宋" w:hAnsi="仿宋"/>
                <w:color w:val="333333"/>
                <w:szCs w:val="28"/>
              </w:rPr>
              <w:t>煤耗和厂用电量：电厂每发出（或供应）1kW/h的电所消耗的煤量，称为发电（或供电）煤耗率。辅机设备用电量占机组发电量的比称为厂用电率。厂用电率与辅机设备的配置选型密切相关，尤其是燃料制备系统，还受燃料品种、燃烧方式的影响。煤耗还与机组参数有关，参数越高，供电煤耗越低。但是，燃料种类、负荷方式、厂房布置条件、单机容量以及其它一些条件也影响供电煤耗。所以，只有在相同条件下才能比较参数和煤耗的关系。例如，燃煤的变负荷的超临界压力机组的供电煤耗可能高于燃油的基本负荷的亚临界压力机组，在条件相同的前提下，超临界机组的供电煤耗比亚临界压力机组的低。</w:t>
            </w:r>
            <w:r w:rsidRPr="00682FFA">
              <w:rPr>
                <w:rFonts w:ascii="仿宋" w:eastAsia="仿宋" w:hAnsi="仿宋"/>
                <w:color w:val="333333"/>
                <w:szCs w:val="28"/>
              </w:rPr>
              <w:br/>
            </w:r>
            <w:r w:rsidRPr="00682FFA">
              <w:rPr>
                <w:rFonts w:eastAsia="仿宋"/>
                <w:color w:val="333333"/>
                <w:szCs w:val="28"/>
              </w:rPr>
              <w:t>    </w:t>
            </w:r>
            <w:r w:rsidRPr="00682FFA">
              <w:rPr>
                <w:rFonts w:ascii="仿宋" w:eastAsia="仿宋" w:hAnsi="仿宋"/>
                <w:color w:val="333333"/>
                <w:szCs w:val="28"/>
              </w:rPr>
              <w:t>锅炉的可靠性目前中国的电站锅炉的较好指标是：连续运行时间在4000h以上，可用率约为90%。近年来，我国火电运行可靠性指标明显改善，各类机组的可用率均显著提高，强迫停用率和非计划停运次数均相应降低。特别是300MW机组和600MW机组安全运行水平的提高对今后整个电力系统的安全稳定性运行将起到至关重要的作用。</w:t>
            </w:r>
            <w:r w:rsidRPr="00682FFA">
              <w:rPr>
                <w:rFonts w:ascii="仿宋" w:eastAsia="仿宋" w:hAnsi="仿宋"/>
                <w:color w:val="333333"/>
                <w:szCs w:val="28"/>
              </w:rPr>
              <w:br/>
            </w:r>
            <w:r w:rsidRPr="00682FFA">
              <w:rPr>
                <w:rFonts w:eastAsia="仿宋"/>
                <w:color w:val="333333"/>
                <w:szCs w:val="28"/>
              </w:rPr>
              <w:lastRenderedPageBreak/>
              <w:t>    </w:t>
            </w:r>
            <w:r w:rsidRPr="00682FFA">
              <w:rPr>
                <w:rFonts w:ascii="仿宋" w:eastAsia="仿宋" w:hAnsi="仿宋"/>
                <w:color w:val="333333"/>
                <w:szCs w:val="28"/>
              </w:rPr>
              <w:t>机动性随着现代社会生活方式和用电负荷新的变化，用户对锅炉的运行方式提出了更多新要求。也就是要求锅炉运行有更大的灵活性和可调性。在电站负荷方面，除基本负荷、调峰负荷和循环负荷外，还应具有承担最低负荷的能力。从运行压力来看，存在定压、</w:t>
            </w:r>
            <w:proofErr w:type="gramStart"/>
            <w:r w:rsidRPr="00682FFA">
              <w:rPr>
                <w:rFonts w:ascii="仿宋" w:eastAsia="仿宋" w:hAnsi="仿宋"/>
                <w:color w:val="333333"/>
                <w:szCs w:val="28"/>
              </w:rPr>
              <w:t>滑压等</w:t>
            </w:r>
            <w:proofErr w:type="gramEnd"/>
            <w:r w:rsidRPr="00682FFA">
              <w:rPr>
                <w:rFonts w:ascii="仿宋" w:eastAsia="仿宋" w:hAnsi="仿宋"/>
                <w:color w:val="333333"/>
                <w:szCs w:val="28"/>
              </w:rPr>
              <w:t>运行方式。如300MW国产亚临界压力控制循环锅炉可适应定压</w:t>
            </w:r>
            <w:proofErr w:type="gramStart"/>
            <w:r w:rsidRPr="00682FFA">
              <w:rPr>
                <w:rFonts w:ascii="仿宋" w:eastAsia="仿宋" w:hAnsi="仿宋"/>
                <w:color w:val="333333"/>
                <w:szCs w:val="28"/>
              </w:rPr>
              <w:t>或滑压运行</w:t>
            </w:r>
            <w:proofErr w:type="gramEnd"/>
            <w:r w:rsidRPr="00682FFA">
              <w:rPr>
                <w:rFonts w:ascii="仿宋" w:eastAsia="仿宋" w:hAnsi="仿宋"/>
                <w:color w:val="333333"/>
                <w:szCs w:val="28"/>
              </w:rPr>
              <w:t>，带基本负荷，可二班制运行，也可用于调峰。负荷变化率为：定</w:t>
            </w:r>
            <w:proofErr w:type="gramStart"/>
            <w:r w:rsidRPr="00682FFA">
              <w:rPr>
                <w:rFonts w:ascii="仿宋" w:eastAsia="仿宋" w:hAnsi="仿宋"/>
                <w:color w:val="333333"/>
                <w:szCs w:val="28"/>
              </w:rPr>
              <w:t>压运行</w:t>
            </w:r>
            <w:proofErr w:type="gramEnd"/>
            <w:r w:rsidRPr="00682FFA">
              <w:rPr>
                <w:rFonts w:ascii="仿宋" w:eastAsia="仿宋" w:hAnsi="仿宋"/>
                <w:color w:val="333333"/>
                <w:szCs w:val="28"/>
              </w:rPr>
              <w:t>5%MCR/min；</w:t>
            </w:r>
            <w:proofErr w:type="gramStart"/>
            <w:r w:rsidRPr="00682FFA">
              <w:rPr>
                <w:rFonts w:ascii="仿宋" w:eastAsia="仿宋" w:hAnsi="仿宋"/>
                <w:color w:val="333333"/>
                <w:szCs w:val="28"/>
              </w:rPr>
              <w:t>滑压运行</w:t>
            </w:r>
            <w:proofErr w:type="gramEnd"/>
            <w:r w:rsidRPr="00682FFA">
              <w:rPr>
                <w:rFonts w:ascii="仿宋" w:eastAsia="仿宋" w:hAnsi="仿宋"/>
                <w:color w:val="333333"/>
                <w:szCs w:val="28"/>
              </w:rPr>
              <w:t>，3%MCR/min瞬间运行（在50%MCR以上）10%MCR/min。气温调节方式：过热器为一级、二级喷水机燃烧器摆动；再热器为燃烧器摆动及过量空气系数调节。</w:t>
            </w:r>
            <w:proofErr w:type="gramStart"/>
            <w:r w:rsidRPr="00682FFA">
              <w:rPr>
                <w:rFonts w:ascii="仿宋" w:eastAsia="仿宋" w:hAnsi="仿宋"/>
                <w:color w:val="333333"/>
                <w:szCs w:val="28"/>
              </w:rPr>
              <w:t>汽温保证</w:t>
            </w:r>
            <w:proofErr w:type="gramEnd"/>
            <w:r w:rsidRPr="00682FFA">
              <w:rPr>
                <w:rFonts w:ascii="仿宋" w:eastAsia="仿宋" w:hAnsi="仿宋"/>
                <w:color w:val="333333"/>
                <w:szCs w:val="28"/>
              </w:rPr>
              <w:t>范围：定压运行（70%~100%)MCR；</w:t>
            </w:r>
            <w:proofErr w:type="gramStart"/>
            <w:r w:rsidRPr="00682FFA">
              <w:rPr>
                <w:rFonts w:ascii="仿宋" w:eastAsia="仿宋" w:hAnsi="仿宋"/>
                <w:color w:val="333333"/>
                <w:szCs w:val="28"/>
              </w:rPr>
              <w:t>滑压运行</w:t>
            </w:r>
            <w:proofErr w:type="gramEnd"/>
            <w:r w:rsidRPr="00682FFA">
              <w:rPr>
                <w:rFonts w:ascii="仿宋" w:eastAsia="仿宋" w:hAnsi="仿宋"/>
                <w:color w:val="333333"/>
                <w:szCs w:val="28"/>
              </w:rPr>
              <w:t>（50%~100%）MCR。锅炉最低无油稳定燃烧负荷：烟煤（30%~70%）MCR；贫煤（55%~65%）MCR。因此机动性的要求是：快速改变负荷，经常停运及随后快速启动的可能性和最低允许负荷下持久运行的可能性。这些要求已成为锅炉产品的重要性能指标。另外，燃煤锅炉在遇到煤质降低，燃用劣质燃料，燃料品种改变等都会降低机组的机动性。</w:t>
            </w:r>
          </w:p>
        </w:tc>
      </w:tr>
    </w:tbl>
    <w:p w:rsidR="00953A5C" w:rsidRPr="00682FFA" w:rsidRDefault="00953A5C" w:rsidP="00682FFA">
      <w:pPr>
        <w:spacing w:line="360" w:lineRule="auto"/>
        <w:ind w:firstLineChars="200" w:firstLine="480"/>
        <w:rPr>
          <w:rFonts w:ascii="仿宋" w:eastAsia="仿宋" w:hAnsi="仿宋"/>
          <w:sz w:val="24"/>
          <w:szCs w:val="28"/>
        </w:rPr>
      </w:pPr>
    </w:p>
    <w:sectPr w:rsidR="00953A5C" w:rsidRPr="00682FFA" w:rsidSect="001749F3">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D46" w:rsidRDefault="00A22D46" w:rsidP="00A06AEF">
      <w:r>
        <w:separator/>
      </w:r>
    </w:p>
  </w:endnote>
  <w:endnote w:type="continuationSeparator" w:id="0">
    <w:p w:rsidR="00A22D46" w:rsidRDefault="00A22D46" w:rsidP="00A06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D46" w:rsidRDefault="00A22D46" w:rsidP="00A06AEF">
      <w:r>
        <w:separator/>
      </w:r>
    </w:p>
  </w:footnote>
  <w:footnote w:type="continuationSeparator" w:id="0">
    <w:p w:rsidR="00A22D46" w:rsidRDefault="00A22D46" w:rsidP="00A06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A5C"/>
    <w:rsid w:val="000D3452"/>
    <w:rsid w:val="001749F3"/>
    <w:rsid w:val="00344DB0"/>
    <w:rsid w:val="00462EF2"/>
    <w:rsid w:val="00567492"/>
    <w:rsid w:val="005820E3"/>
    <w:rsid w:val="005C64B9"/>
    <w:rsid w:val="005E3651"/>
    <w:rsid w:val="00611908"/>
    <w:rsid w:val="00660EE8"/>
    <w:rsid w:val="00682FFA"/>
    <w:rsid w:val="007348C5"/>
    <w:rsid w:val="00907FA2"/>
    <w:rsid w:val="00953A5C"/>
    <w:rsid w:val="00A06AEF"/>
    <w:rsid w:val="00A22D46"/>
    <w:rsid w:val="00A80648"/>
    <w:rsid w:val="00B84C05"/>
    <w:rsid w:val="00F660FE"/>
    <w:rsid w:val="00FE7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4B9"/>
    <w:rPr>
      <w:color w:val="0000FF" w:themeColor="hyperlink"/>
      <w:u w:val="single"/>
    </w:rPr>
  </w:style>
  <w:style w:type="paragraph" w:styleId="a4">
    <w:name w:val="header"/>
    <w:basedOn w:val="a"/>
    <w:link w:val="Char"/>
    <w:uiPriority w:val="99"/>
    <w:unhideWhenUsed/>
    <w:rsid w:val="00A06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6AEF"/>
    <w:rPr>
      <w:sz w:val="18"/>
      <w:szCs w:val="18"/>
    </w:rPr>
  </w:style>
  <w:style w:type="paragraph" w:styleId="a5">
    <w:name w:val="footer"/>
    <w:basedOn w:val="a"/>
    <w:link w:val="Char0"/>
    <w:uiPriority w:val="99"/>
    <w:unhideWhenUsed/>
    <w:rsid w:val="00A06AEF"/>
    <w:pPr>
      <w:tabs>
        <w:tab w:val="center" w:pos="4153"/>
        <w:tab w:val="right" w:pos="8306"/>
      </w:tabs>
      <w:snapToGrid w:val="0"/>
      <w:jc w:val="left"/>
    </w:pPr>
    <w:rPr>
      <w:sz w:val="18"/>
      <w:szCs w:val="18"/>
    </w:rPr>
  </w:style>
  <w:style w:type="character" w:customStyle="1" w:styleId="Char0">
    <w:name w:val="页脚 Char"/>
    <w:basedOn w:val="a0"/>
    <w:link w:val="a5"/>
    <w:uiPriority w:val="99"/>
    <w:rsid w:val="00A06AEF"/>
    <w:rPr>
      <w:sz w:val="18"/>
      <w:szCs w:val="18"/>
    </w:rPr>
  </w:style>
  <w:style w:type="character" w:customStyle="1" w:styleId="style531">
    <w:name w:val="style531"/>
    <w:basedOn w:val="a0"/>
    <w:rsid w:val="001749F3"/>
    <w:rPr>
      <w:sz w:val="24"/>
      <w:szCs w:val="24"/>
    </w:rPr>
  </w:style>
  <w:style w:type="paragraph" w:styleId="a6">
    <w:name w:val="Normal (Web)"/>
    <w:basedOn w:val="a"/>
    <w:uiPriority w:val="99"/>
    <w:unhideWhenUsed/>
    <w:rsid w:val="00907FA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07F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4B9"/>
    <w:rPr>
      <w:color w:val="0000FF" w:themeColor="hyperlink"/>
      <w:u w:val="single"/>
    </w:rPr>
  </w:style>
  <w:style w:type="paragraph" w:styleId="a4">
    <w:name w:val="header"/>
    <w:basedOn w:val="a"/>
    <w:link w:val="Char"/>
    <w:uiPriority w:val="99"/>
    <w:unhideWhenUsed/>
    <w:rsid w:val="00A06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6AEF"/>
    <w:rPr>
      <w:sz w:val="18"/>
      <w:szCs w:val="18"/>
    </w:rPr>
  </w:style>
  <w:style w:type="paragraph" w:styleId="a5">
    <w:name w:val="footer"/>
    <w:basedOn w:val="a"/>
    <w:link w:val="Char0"/>
    <w:uiPriority w:val="99"/>
    <w:unhideWhenUsed/>
    <w:rsid w:val="00A06AEF"/>
    <w:pPr>
      <w:tabs>
        <w:tab w:val="center" w:pos="4153"/>
        <w:tab w:val="right" w:pos="8306"/>
      </w:tabs>
      <w:snapToGrid w:val="0"/>
      <w:jc w:val="left"/>
    </w:pPr>
    <w:rPr>
      <w:sz w:val="18"/>
      <w:szCs w:val="18"/>
    </w:rPr>
  </w:style>
  <w:style w:type="character" w:customStyle="1" w:styleId="Char0">
    <w:name w:val="页脚 Char"/>
    <w:basedOn w:val="a0"/>
    <w:link w:val="a5"/>
    <w:uiPriority w:val="99"/>
    <w:rsid w:val="00A06AEF"/>
    <w:rPr>
      <w:sz w:val="18"/>
      <w:szCs w:val="18"/>
    </w:rPr>
  </w:style>
  <w:style w:type="character" w:customStyle="1" w:styleId="style531">
    <w:name w:val="style531"/>
    <w:basedOn w:val="a0"/>
    <w:rsid w:val="001749F3"/>
    <w:rPr>
      <w:sz w:val="24"/>
      <w:szCs w:val="24"/>
    </w:rPr>
  </w:style>
  <w:style w:type="paragraph" w:styleId="a6">
    <w:name w:val="Normal (Web)"/>
    <w:basedOn w:val="a"/>
    <w:uiPriority w:val="99"/>
    <w:unhideWhenUsed/>
    <w:rsid w:val="00907FA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07FA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kgljt.com" TargetMode="External"/><Relationship Id="rId3" Type="http://schemas.openxmlformats.org/officeDocument/2006/relationships/webSettings" Target="webSettings.xml"/><Relationship Id="rId7" Type="http://schemas.openxmlformats.org/officeDocument/2006/relationships/hyperlink" Target="http://www.tkglj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kgljt.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469</Words>
  <Characters>2676</Characters>
  <Application>Microsoft Office Word</Application>
  <DocSecurity>0</DocSecurity>
  <Lines>22</Lines>
  <Paragraphs>6</Paragraphs>
  <ScaleCrop>false</ScaleCrop>
  <Company>微软中国</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2012-04-12T03:42:00Z</cp:lastPrinted>
  <dcterms:created xsi:type="dcterms:W3CDTF">2012-04-07T01:08:00Z</dcterms:created>
  <dcterms:modified xsi:type="dcterms:W3CDTF">2012-04-12T03:44:00Z</dcterms:modified>
</cp:coreProperties>
</file>