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简体" w:hAnsi="Calibri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Calibri" w:eastAsia="方正小标宋简体" w:cs="宋体"/>
          <w:bCs/>
          <w:color w:val="000000"/>
          <w:kern w:val="0"/>
          <w:sz w:val="44"/>
          <w:szCs w:val="44"/>
        </w:rPr>
        <w:t>山东省高耗能高排放建设项目碳排放</w:t>
      </w:r>
    </w:p>
    <w:p>
      <w:pPr>
        <w:widowControl/>
        <w:spacing w:line="600" w:lineRule="exact"/>
        <w:jc w:val="center"/>
        <w:rPr>
          <w:rFonts w:ascii="方正小标宋简体" w:hAnsi="Calibri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Calibri" w:eastAsia="方正小标宋简体" w:cs="宋体"/>
          <w:bCs/>
          <w:color w:val="000000"/>
          <w:kern w:val="0"/>
          <w:sz w:val="44"/>
          <w:szCs w:val="44"/>
        </w:rPr>
        <w:t>减量替代办法（试行）</w:t>
      </w:r>
    </w:p>
    <w:p>
      <w:pPr>
        <w:spacing w:line="500" w:lineRule="exact"/>
        <w:ind w:firstLine="632" w:firstLineChars="200"/>
        <w:rPr>
          <w:rFonts w:hint="eastAsia" w:ascii="黑体" w:hAnsi="黑体" w:eastAsia="黑体" w:cs="黑体"/>
          <w:color w:val="000000"/>
        </w:rPr>
      </w:pPr>
      <w:bookmarkStart w:id="0" w:name="_GoBack"/>
      <w:bookmarkEnd w:id="0"/>
    </w:p>
    <w:p>
      <w:pPr>
        <w:ind w:firstLine="632" w:firstLineChars="200"/>
        <w:rPr>
          <w:rFonts w:eastAsia="仿宋_GB2312"/>
          <w:color w:val="000000"/>
          <w:kern w:val="0"/>
        </w:rPr>
      </w:pPr>
      <w:r>
        <w:rPr>
          <w:rFonts w:hint="eastAsia" w:ascii="黑体" w:hAnsi="黑体" w:eastAsia="黑体" w:cs="黑体"/>
          <w:color w:val="000000"/>
        </w:rPr>
        <w:t>第一条</w:t>
      </w:r>
      <w:r>
        <w:rPr>
          <w:rFonts w:ascii="Calibri" w:hAnsi="Calibri" w:eastAsia="仿宋_GB2312"/>
          <w:color w:val="000000"/>
        </w:rPr>
        <w:t xml:space="preserve">  </w:t>
      </w:r>
      <w:r>
        <w:rPr>
          <w:rFonts w:eastAsia="仿宋_GB2312"/>
          <w:color w:val="000000"/>
        </w:rPr>
        <w:t>为</w:t>
      </w:r>
      <w:r>
        <w:rPr>
          <w:rFonts w:hint="eastAsia" w:eastAsia="仿宋_GB2312"/>
          <w:color w:val="000000"/>
        </w:rPr>
        <w:t>深入贯彻</w:t>
      </w:r>
      <w:r>
        <w:rPr>
          <w:rFonts w:eastAsia="仿宋_GB2312"/>
          <w:color w:val="000000"/>
        </w:rPr>
        <w:t>《中共中央 国务院关于深入打好污染防治攻坚战的意见》《国务院关于印发2030年前碳达峰行动方案的通知</w:t>
      </w:r>
      <w:r>
        <w:rPr>
          <w:rFonts w:eastAsia="仿宋_GB2312"/>
          <w:color w:val="000000"/>
          <w:lang w:eastAsia="zh-Hans"/>
        </w:rPr>
        <w:t>》</w:t>
      </w:r>
      <w:r>
        <w:rPr>
          <w:rFonts w:eastAsia="仿宋_GB2312"/>
          <w:color w:val="000000"/>
        </w:rPr>
        <w:t>和生态环境部《关于开展重点行业建设项目碳排放环境影响评价试点的通知》</w:t>
      </w:r>
      <w:r>
        <w:rPr>
          <w:rFonts w:hint="eastAsia" w:eastAsia="仿宋_GB2312"/>
          <w:color w:val="000000"/>
        </w:rPr>
        <w:t>等文件精神</w:t>
      </w:r>
      <w:r>
        <w:rPr>
          <w:rFonts w:eastAsia="仿宋_GB2312"/>
          <w:color w:val="000000"/>
        </w:rPr>
        <w:t>，</w:t>
      </w:r>
      <w:r>
        <w:rPr>
          <w:rFonts w:hint="eastAsia" w:ascii="仿宋_GB2312" w:hAnsi="仿宋_GB2312" w:eastAsia="仿宋_GB2312" w:cs="仿宋_GB2312"/>
          <w:color w:val="000000"/>
        </w:rPr>
        <w:t>落实省委、省政府关于</w:t>
      </w:r>
      <w:r>
        <w:rPr>
          <w:rFonts w:eastAsia="仿宋_GB2312"/>
          <w:color w:val="000000"/>
          <w:lang w:eastAsia="zh-Hans"/>
        </w:rPr>
        <w:t>坚决遏制</w:t>
      </w:r>
      <w:r>
        <w:rPr>
          <w:rFonts w:eastAsia="仿宋_GB2312"/>
          <w:lang w:bidi="ar"/>
        </w:rPr>
        <w:t>“两高”</w:t>
      </w:r>
      <w:r>
        <w:rPr>
          <w:rFonts w:eastAsia="仿宋_GB2312"/>
          <w:color w:val="000000"/>
          <w:lang w:eastAsia="zh-Hans"/>
        </w:rPr>
        <w:t>项目盲目发展</w:t>
      </w:r>
      <w:r>
        <w:rPr>
          <w:rFonts w:eastAsia="仿宋_GB2312"/>
          <w:color w:val="000000"/>
        </w:rPr>
        <w:t>的</w:t>
      </w:r>
      <w:r>
        <w:rPr>
          <w:rFonts w:hint="eastAsia" w:ascii="仿宋_GB2312" w:hAnsi="仿宋_GB2312" w:eastAsia="仿宋_GB2312" w:cs="仿宋_GB2312"/>
          <w:color w:val="000000"/>
        </w:rPr>
        <w:t>部署要求</w:t>
      </w:r>
      <w:r>
        <w:rPr>
          <w:rFonts w:eastAsia="仿宋_GB2312"/>
          <w:color w:val="000000"/>
        </w:rPr>
        <w:t>，制定本</w:t>
      </w:r>
      <w:r>
        <w:rPr>
          <w:rFonts w:eastAsia="仿宋_GB2312"/>
          <w:color w:val="000000"/>
          <w:lang w:eastAsia="zh-Hans"/>
        </w:rPr>
        <w:t>办法。</w:t>
      </w:r>
    </w:p>
    <w:p>
      <w:pPr>
        <w:ind w:firstLine="632" w:firstLineChars="200"/>
        <w:rPr>
          <w:rFonts w:eastAsia="仿宋_GB2312"/>
          <w:color w:val="000000"/>
          <w:kern w:val="0"/>
        </w:rPr>
      </w:pPr>
      <w:r>
        <w:rPr>
          <w:rFonts w:hint="eastAsia" w:ascii="黑体" w:hAnsi="黑体" w:eastAsia="黑体" w:cs="黑体"/>
          <w:color w:val="000000"/>
        </w:rPr>
        <w:t>第二条</w:t>
      </w:r>
      <w:r>
        <w:rPr>
          <w:rFonts w:ascii="Calibri" w:hAnsi="Calibri" w:eastAsia="仿宋_GB2312"/>
          <w:color w:val="000000"/>
        </w:rPr>
        <w:t xml:space="preserve">  </w:t>
      </w:r>
      <w:r>
        <w:rPr>
          <w:rFonts w:eastAsia="仿宋_GB2312"/>
          <w:color w:val="000000"/>
        </w:rPr>
        <w:t>本办法适用于《</w:t>
      </w:r>
      <w:r>
        <w:rPr>
          <w:rFonts w:eastAsia="仿宋_GB2312"/>
          <w:color w:val="000000"/>
          <w:kern w:val="0"/>
          <w:lang w:eastAsia="zh-Hans"/>
        </w:rPr>
        <w:t>山东省人民政府办公厅</w:t>
      </w:r>
      <w:r>
        <w:rPr>
          <w:rFonts w:eastAsia="仿宋_GB2312"/>
          <w:color w:val="000000"/>
          <w:lang w:eastAsia="zh-Hans"/>
        </w:rPr>
        <w:t>关于印发坚决遏制</w:t>
      </w:r>
      <w:r>
        <w:rPr>
          <w:rFonts w:eastAsia="仿宋_GB2312"/>
          <w:color w:val="000000"/>
        </w:rPr>
        <w:t>“</w:t>
      </w:r>
      <w:r>
        <w:rPr>
          <w:rFonts w:eastAsia="仿宋_GB2312"/>
          <w:lang w:bidi="ar"/>
        </w:rPr>
        <w:t>两高</w:t>
      </w:r>
      <w:r>
        <w:rPr>
          <w:rFonts w:eastAsia="仿宋_GB2312"/>
          <w:color w:val="000000"/>
        </w:rPr>
        <w:t>”</w:t>
      </w:r>
      <w:r>
        <w:rPr>
          <w:rFonts w:eastAsia="仿宋_GB2312"/>
          <w:color w:val="000000"/>
          <w:lang w:eastAsia="zh-Hans"/>
        </w:rPr>
        <w:t>项目盲目发展</w:t>
      </w:r>
      <w:r>
        <w:rPr>
          <w:rFonts w:eastAsia="仿宋_GB2312"/>
          <w:color w:val="000000"/>
        </w:rPr>
        <w:t>的若干措施的通知》</w:t>
      </w:r>
      <w:r>
        <w:rPr>
          <w:rFonts w:eastAsia="仿宋_GB2312"/>
          <w:color w:val="000000"/>
          <w:lang w:eastAsia="zh-Hans"/>
        </w:rPr>
        <w:t>（鲁政办字〔2021〕</w:t>
      </w:r>
      <w:r>
        <w:rPr>
          <w:rFonts w:eastAsia="仿宋_GB2312"/>
          <w:color w:val="000000"/>
        </w:rPr>
        <w:t>98</w:t>
      </w:r>
      <w:r>
        <w:rPr>
          <w:rFonts w:eastAsia="仿宋_GB2312"/>
          <w:color w:val="000000"/>
          <w:lang w:eastAsia="zh-Hans"/>
        </w:rPr>
        <w:t>号）</w:t>
      </w:r>
      <w:r>
        <w:rPr>
          <w:rFonts w:eastAsia="仿宋_GB2312"/>
          <w:color w:val="000000"/>
          <w:kern w:val="0"/>
          <w:lang w:eastAsia="zh-Hans"/>
        </w:rPr>
        <w:t>明确的</w:t>
      </w:r>
      <w:r>
        <w:rPr>
          <w:rFonts w:eastAsia="仿宋_GB2312"/>
          <w:color w:val="000000"/>
          <w:kern w:val="0"/>
        </w:rPr>
        <w:t>“</w:t>
      </w:r>
      <w:r>
        <w:rPr>
          <w:rFonts w:eastAsia="仿宋_GB2312"/>
          <w:color w:val="000000"/>
          <w:kern w:val="0"/>
          <w:lang w:eastAsia="zh-Hans"/>
        </w:rPr>
        <w:t>六大高耗能行业</w:t>
      </w:r>
      <w:r>
        <w:rPr>
          <w:rFonts w:eastAsia="仿宋_GB2312"/>
          <w:color w:val="000000"/>
          <w:kern w:val="0"/>
        </w:rPr>
        <w:t>”</w:t>
      </w:r>
      <w:r>
        <w:rPr>
          <w:rFonts w:eastAsia="仿宋_GB2312"/>
          <w:color w:val="000000"/>
          <w:kern w:val="0"/>
          <w:lang w:eastAsia="zh-Hans"/>
        </w:rPr>
        <w:t>中</w:t>
      </w:r>
      <w:r>
        <w:rPr>
          <w:rFonts w:eastAsia="仿宋_GB2312"/>
          <w:color w:val="000000"/>
          <w:kern w:val="0"/>
        </w:rPr>
        <w:t>煤电、炼化、焦化、</w:t>
      </w:r>
      <w:r>
        <w:rPr>
          <w:rFonts w:eastAsia="仿宋_GB2312"/>
          <w:color w:val="000000"/>
          <w:kern w:val="0"/>
          <w:lang w:eastAsia="zh-Hans"/>
        </w:rPr>
        <w:t>钢铁、</w:t>
      </w:r>
      <w:r>
        <w:rPr>
          <w:rFonts w:eastAsia="仿宋_GB2312"/>
          <w:color w:val="000000"/>
          <w:kern w:val="0"/>
        </w:rPr>
        <w:t>水泥、</w:t>
      </w:r>
      <w:r>
        <w:rPr>
          <w:rFonts w:eastAsia="仿宋_GB2312"/>
          <w:color w:val="000000"/>
          <w:kern w:val="0"/>
          <w:lang w:eastAsia="zh-Hans"/>
        </w:rPr>
        <w:t>铁合金</w:t>
      </w:r>
      <w:r>
        <w:rPr>
          <w:rFonts w:eastAsia="仿宋_GB2312"/>
          <w:color w:val="000000"/>
          <w:kern w:val="0"/>
        </w:rPr>
        <w:t>、电解铝、甲醇、氯碱、电石、醋酸、氮肥、石灰、平板玻璃、建筑陶瓷、沥青防水材料16个行业上游初加工、高耗能高排放环节新建（含改扩建和技术改造，环保节能改造、安全设施改造、产品质量提升等</w:t>
      </w:r>
      <w:r>
        <w:rPr>
          <w:rFonts w:hint="eastAsia" w:eastAsia="仿宋_GB2312"/>
          <w:color w:val="000000"/>
          <w:kern w:val="0"/>
        </w:rPr>
        <w:t>不</w:t>
      </w:r>
      <w:r>
        <w:rPr>
          <w:rFonts w:eastAsia="仿宋_GB2312"/>
          <w:color w:val="000000"/>
          <w:kern w:val="0"/>
        </w:rPr>
        <w:t>增加产能的技术改造项目除外）投资项目。</w:t>
      </w:r>
    </w:p>
    <w:p>
      <w:pPr>
        <w:ind w:firstLine="632" w:firstLineChars="200"/>
        <w:rPr>
          <w:rFonts w:eastAsia="仿宋_GB2312"/>
          <w:color w:val="000000"/>
        </w:rPr>
      </w:pPr>
      <w:r>
        <w:rPr>
          <w:rFonts w:hint="eastAsia" w:ascii="黑体" w:hAnsi="黑体" w:eastAsia="黑体" w:cs="黑体"/>
          <w:color w:val="000000"/>
        </w:rPr>
        <w:t>第三条</w:t>
      </w:r>
      <w:r>
        <w:rPr>
          <w:rFonts w:ascii="Calibri" w:hAnsi="Calibri" w:eastAsia="仿宋_GB2312"/>
          <w:color w:val="000000"/>
        </w:rPr>
        <w:t xml:space="preserve">  </w:t>
      </w:r>
      <w:r>
        <w:rPr>
          <w:rFonts w:eastAsia="仿宋_GB2312"/>
          <w:color w:val="000000"/>
        </w:rPr>
        <w:t>碳排放减量替代是指拟建项目新增碳排放量，需由其他途径落实替代源</w:t>
      </w:r>
      <w:r>
        <w:rPr>
          <w:rFonts w:hint="eastAsia" w:eastAsia="仿宋_GB2312"/>
          <w:color w:val="000000"/>
        </w:rPr>
        <w:t>，</w:t>
      </w:r>
      <w:r>
        <w:rPr>
          <w:rFonts w:eastAsia="仿宋_GB2312"/>
          <w:color w:val="000000"/>
        </w:rPr>
        <w:t>减少碳排放量。替代源减少的碳排放量包括：</w:t>
      </w:r>
    </w:p>
    <w:p>
      <w:pPr>
        <w:ind w:firstLine="632" w:firstLineChars="200"/>
        <w:rPr>
          <w:rFonts w:eastAsia="仿宋_GB2312"/>
          <w:color w:val="000000"/>
          <w:kern w:val="0"/>
        </w:rPr>
      </w:pPr>
      <w:r>
        <w:rPr>
          <w:rFonts w:eastAsia="仿宋_GB2312"/>
          <w:color w:val="000000"/>
          <w:kern w:val="0"/>
        </w:rPr>
        <w:t>（一）企业关停、转产减少的碳排放量；</w:t>
      </w:r>
    </w:p>
    <w:p>
      <w:pPr>
        <w:ind w:firstLine="632" w:firstLineChars="200"/>
        <w:rPr>
          <w:rFonts w:eastAsia="仿宋_GB2312"/>
          <w:color w:val="000000"/>
          <w:kern w:val="0"/>
        </w:rPr>
      </w:pPr>
      <w:r>
        <w:rPr>
          <w:rFonts w:eastAsia="仿宋_GB2312"/>
          <w:color w:val="000000"/>
          <w:kern w:val="0"/>
        </w:rPr>
        <w:t>（二）淘汰落后产能、压减过剩产能或节能技改减少的碳排放量；</w:t>
      </w:r>
    </w:p>
    <w:p>
      <w:pPr>
        <w:ind w:firstLine="632" w:firstLineChars="200"/>
        <w:rPr>
          <w:rFonts w:eastAsia="仿宋_GB2312"/>
          <w:color w:val="000000"/>
          <w:kern w:val="0"/>
        </w:rPr>
      </w:pPr>
      <w:r>
        <w:rPr>
          <w:rFonts w:eastAsia="仿宋_GB2312"/>
          <w:color w:val="000000"/>
          <w:kern w:val="0"/>
        </w:rPr>
        <w:t>（三）</w:t>
      </w:r>
      <w:r>
        <w:rPr>
          <w:rFonts w:eastAsia="仿宋_GB2312"/>
          <w:color w:val="000000"/>
        </w:rPr>
        <w:t>拟建</w:t>
      </w:r>
      <w:r>
        <w:rPr>
          <w:rFonts w:eastAsia="仿宋_GB2312"/>
          <w:color w:val="000000"/>
          <w:lang w:eastAsia="zh-Hans"/>
        </w:rPr>
        <w:t>项目</w:t>
      </w:r>
      <w:r>
        <w:rPr>
          <w:rFonts w:eastAsia="仿宋_GB2312"/>
          <w:color w:val="000000"/>
        </w:rPr>
        <w:t>建设单位通过</w:t>
      </w:r>
      <w:r>
        <w:rPr>
          <w:rFonts w:eastAsia="仿宋_GB2312"/>
          <w:color w:val="000000"/>
          <w:kern w:val="0"/>
        </w:rPr>
        <w:t>可再生能源、清洁电力替代化石能源减少的碳排放量；</w:t>
      </w:r>
    </w:p>
    <w:p>
      <w:pPr>
        <w:ind w:firstLine="632" w:firstLineChars="200"/>
        <w:rPr>
          <w:rFonts w:eastAsia="仿宋_GB2312"/>
          <w:color w:val="000000"/>
          <w:kern w:val="0"/>
        </w:rPr>
      </w:pPr>
      <w:r>
        <w:rPr>
          <w:rFonts w:eastAsia="仿宋_GB2312"/>
          <w:color w:val="000000"/>
          <w:kern w:val="0"/>
        </w:rPr>
        <w:t>（四）</w:t>
      </w:r>
      <w:r>
        <w:rPr>
          <w:rFonts w:hint="eastAsia" w:eastAsia="仿宋_GB2312"/>
          <w:color w:val="000000"/>
          <w:kern w:val="0"/>
        </w:rPr>
        <w:t>“</w:t>
      </w:r>
      <w:r>
        <w:rPr>
          <w:rFonts w:eastAsia="仿宋_GB2312"/>
          <w:lang w:bidi="ar"/>
        </w:rPr>
        <w:t>两高</w:t>
      </w:r>
      <w:r>
        <w:rPr>
          <w:rFonts w:hint="eastAsia" w:eastAsia="仿宋_GB2312"/>
          <w:color w:val="000000"/>
          <w:kern w:val="0"/>
        </w:rPr>
        <w:t>”</w:t>
      </w:r>
      <w:r>
        <w:rPr>
          <w:rFonts w:eastAsia="仿宋_GB2312"/>
          <w:color w:val="000000"/>
          <w:kern w:val="0"/>
        </w:rPr>
        <w:t>项目通过其他途径减少的，可监测、可统计、可复核的碳排放量。</w:t>
      </w:r>
    </w:p>
    <w:p>
      <w:pPr>
        <w:ind w:firstLine="632" w:firstLineChars="200"/>
        <w:rPr>
          <w:rFonts w:eastAsia="仿宋_GB2312"/>
          <w:color w:val="000000"/>
          <w:kern w:val="0"/>
        </w:rPr>
      </w:pPr>
      <w:r>
        <w:rPr>
          <w:rFonts w:hint="eastAsia" w:ascii="黑体" w:hAnsi="黑体" w:eastAsia="黑体" w:cs="黑体"/>
          <w:color w:val="000000"/>
        </w:rPr>
        <w:t>第四条</w:t>
      </w:r>
      <w:r>
        <w:rPr>
          <w:rFonts w:ascii="Calibri" w:hAnsi="Calibri" w:eastAsia="仿宋_GB2312"/>
          <w:color w:val="000000"/>
          <w:kern w:val="0"/>
        </w:rPr>
        <w:t xml:space="preserve"> </w:t>
      </w:r>
      <w:r>
        <w:rPr>
          <w:rFonts w:eastAsia="仿宋_GB2312"/>
          <w:color w:val="000000"/>
          <w:kern w:val="0"/>
        </w:rPr>
        <w:t xml:space="preserve"> 替代源应符合下列要求：</w:t>
      </w:r>
    </w:p>
    <w:p>
      <w:pPr>
        <w:ind w:firstLine="632" w:firstLineChars="200"/>
        <w:rPr>
          <w:rFonts w:eastAsia="仿宋_GB2312"/>
          <w:color w:val="000000"/>
          <w:kern w:val="0"/>
        </w:rPr>
      </w:pPr>
      <w:r>
        <w:rPr>
          <w:rFonts w:eastAsia="仿宋_GB2312"/>
          <w:color w:val="000000"/>
          <w:kern w:val="0"/>
        </w:rPr>
        <w:t>（一）规模以上企业2021年1月1日后形成的碳排放削减量。产能整合项目替代源全部来自本行业的，替代源可以为规下企业。</w:t>
      </w:r>
    </w:p>
    <w:p>
      <w:pPr>
        <w:ind w:firstLine="632" w:firstLineChars="200"/>
        <w:rPr>
          <w:rFonts w:eastAsia="仿宋_GB2312"/>
          <w:color w:val="000000"/>
          <w:kern w:val="0"/>
        </w:rPr>
      </w:pPr>
      <w:r>
        <w:rPr>
          <w:rFonts w:eastAsia="仿宋_GB2312"/>
          <w:color w:val="000000"/>
          <w:kern w:val="0"/>
        </w:rPr>
        <w:t>（二）山东省行政区域内形成的碳排放削减量。</w:t>
      </w:r>
    </w:p>
    <w:p>
      <w:pPr>
        <w:ind w:firstLine="632" w:firstLineChars="200"/>
        <w:rPr>
          <w:rFonts w:eastAsia="仿宋_GB2312"/>
          <w:color w:val="000000"/>
          <w:kern w:val="0"/>
        </w:rPr>
      </w:pPr>
      <w:r>
        <w:rPr>
          <w:rFonts w:hint="eastAsia" w:ascii="黑体" w:hAnsi="黑体" w:eastAsia="黑体" w:cs="黑体"/>
          <w:color w:val="000000"/>
        </w:rPr>
        <w:t>第五条</w:t>
      </w:r>
      <w:r>
        <w:rPr>
          <w:rFonts w:ascii="Calibri" w:hAnsi="Calibri" w:eastAsia="仿宋_GB2312"/>
          <w:color w:val="000000"/>
          <w:kern w:val="0"/>
        </w:rPr>
        <w:t xml:space="preserve"> </w:t>
      </w:r>
      <w:r>
        <w:rPr>
          <w:rFonts w:eastAsia="仿宋_GB2312"/>
          <w:color w:val="000000"/>
          <w:kern w:val="0"/>
        </w:rPr>
        <w:t xml:space="preserve"> 建设项目按照行业分类确定替代标准，严格执行碳排放减量替代制度，碳排放量</w:t>
      </w:r>
      <w:r>
        <w:rPr>
          <w:rFonts w:hint="eastAsia" w:eastAsia="仿宋_GB2312"/>
          <w:color w:val="000000"/>
          <w:kern w:val="0"/>
        </w:rPr>
        <w:t>依据</w:t>
      </w:r>
      <w:r>
        <w:rPr>
          <w:rFonts w:eastAsia="仿宋_GB2312"/>
          <w:color w:val="000000"/>
          <w:kern w:val="0"/>
        </w:rPr>
        <w:t>《重点行业建设项目碳排放环境影响评价试点技术指南（试行）》核算。</w:t>
      </w:r>
    </w:p>
    <w:p>
      <w:pPr>
        <w:ind w:firstLine="632" w:firstLineChars="200"/>
        <w:rPr>
          <w:rFonts w:eastAsia="仿宋_GB2312"/>
          <w:color w:val="000000"/>
          <w:kern w:val="0"/>
        </w:rPr>
      </w:pPr>
      <w:r>
        <w:rPr>
          <w:rFonts w:eastAsia="仿宋_GB2312"/>
          <w:color w:val="000000"/>
          <w:kern w:val="0"/>
        </w:rPr>
        <w:t>（一）建设项目碳排放量E</w:t>
      </w:r>
      <w:r>
        <w:rPr>
          <w:rFonts w:eastAsia="仿宋_GB2312"/>
          <w:color w:val="000000"/>
          <w:kern w:val="0"/>
          <w:vertAlign w:val="subscript"/>
        </w:rPr>
        <w:t>碳总</w:t>
      </w:r>
      <w:r>
        <w:rPr>
          <w:rFonts w:hint="eastAsia" w:eastAsia="仿宋_GB2312"/>
          <w:color w:val="000000"/>
          <w:kern w:val="0"/>
        </w:rPr>
        <w:t>核算方法</w:t>
      </w:r>
      <w:r>
        <w:rPr>
          <w:rFonts w:eastAsia="仿宋_GB2312"/>
          <w:color w:val="000000"/>
          <w:kern w:val="0"/>
        </w:rPr>
        <w:t>为：</w:t>
      </w:r>
    </w:p>
    <w:p>
      <w:pPr>
        <w:ind w:firstLine="632" w:firstLineChars="200"/>
        <w:rPr>
          <w:rFonts w:eastAsia="仿宋_GB2312"/>
          <w:color w:val="000000"/>
          <w:kern w:val="0"/>
        </w:rPr>
      </w:pPr>
      <w:r>
        <w:rPr>
          <w:rFonts w:eastAsia="仿宋_GB2312"/>
          <w:color w:val="000000"/>
          <w:kern w:val="0"/>
        </w:rPr>
        <w:t>E</w:t>
      </w:r>
      <w:r>
        <w:rPr>
          <w:rFonts w:eastAsia="仿宋_GB2312"/>
          <w:color w:val="000000"/>
          <w:kern w:val="0"/>
          <w:vertAlign w:val="subscript"/>
        </w:rPr>
        <w:t>碳总</w:t>
      </w:r>
      <w:r>
        <w:rPr>
          <w:rFonts w:eastAsia="仿宋_GB2312"/>
          <w:color w:val="000000"/>
          <w:kern w:val="0"/>
        </w:rPr>
        <w:t>=E</w:t>
      </w:r>
      <w:r>
        <w:rPr>
          <w:rFonts w:eastAsia="仿宋_GB2312"/>
          <w:color w:val="000000"/>
          <w:kern w:val="0"/>
          <w:vertAlign w:val="subscript"/>
        </w:rPr>
        <w:t>燃料燃烧</w:t>
      </w:r>
      <w:r>
        <w:rPr>
          <w:rFonts w:eastAsia="仿宋_GB2312"/>
          <w:color w:val="000000"/>
          <w:kern w:val="0"/>
        </w:rPr>
        <w:t>+E</w:t>
      </w:r>
      <w:r>
        <w:rPr>
          <w:rFonts w:eastAsia="仿宋_GB2312"/>
          <w:color w:val="000000"/>
          <w:kern w:val="0"/>
          <w:vertAlign w:val="subscript"/>
        </w:rPr>
        <w:t>工业生产过程</w:t>
      </w:r>
      <w:r>
        <w:rPr>
          <w:rFonts w:eastAsia="仿宋_GB2312"/>
          <w:color w:val="000000"/>
          <w:kern w:val="0"/>
        </w:rPr>
        <w:t>+E</w:t>
      </w:r>
      <w:r>
        <w:rPr>
          <w:rFonts w:eastAsia="仿宋_GB2312"/>
          <w:color w:val="000000"/>
          <w:kern w:val="0"/>
          <w:vertAlign w:val="subscript"/>
        </w:rPr>
        <w:t>电和热</w:t>
      </w:r>
    </w:p>
    <w:p>
      <w:pPr>
        <w:ind w:firstLine="623" w:firstLineChars="197"/>
        <w:rPr>
          <w:rFonts w:eastAsia="仿宋_GB2312"/>
          <w:color w:val="000000"/>
          <w:kern w:val="0"/>
          <w:lang w:bidi="ar"/>
        </w:rPr>
      </w:pPr>
      <w:r>
        <w:rPr>
          <w:rFonts w:eastAsia="仿宋_GB2312"/>
          <w:color w:val="000000"/>
          <w:kern w:val="0"/>
        </w:rPr>
        <w:t>其中，E</w:t>
      </w:r>
      <w:r>
        <w:rPr>
          <w:rFonts w:eastAsia="仿宋_GB2312"/>
          <w:color w:val="000000"/>
          <w:kern w:val="0"/>
          <w:vertAlign w:val="subscript"/>
        </w:rPr>
        <w:t>燃料燃烧</w:t>
      </w:r>
      <w:r>
        <w:rPr>
          <w:rFonts w:eastAsia="仿宋_GB2312"/>
          <w:color w:val="000000"/>
          <w:kern w:val="0"/>
        </w:rPr>
        <w:t>、E</w:t>
      </w:r>
      <w:r>
        <w:rPr>
          <w:rFonts w:eastAsia="仿宋_GB2312"/>
          <w:color w:val="000000"/>
          <w:kern w:val="0"/>
          <w:vertAlign w:val="subscript"/>
        </w:rPr>
        <w:t>工业生产过程</w:t>
      </w:r>
      <w:r>
        <w:rPr>
          <w:rFonts w:eastAsia="仿宋_GB2312"/>
          <w:color w:val="000000"/>
          <w:kern w:val="0"/>
        </w:rPr>
        <w:t>、E</w:t>
      </w:r>
      <w:r>
        <w:rPr>
          <w:rFonts w:eastAsia="仿宋_GB2312"/>
          <w:color w:val="000000"/>
          <w:kern w:val="0"/>
          <w:vertAlign w:val="subscript"/>
        </w:rPr>
        <w:t>电和热</w:t>
      </w:r>
      <w:r>
        <w:rPr>
          <w:rFonts w:eastAsia="仿宋_GB2312"/>
          <w:color w:val="000000"/>
          <w:kern w:val="0"/>
        </w:rPr>
        <w:t>分别指燃料燃烧、工业生产过程、净购入电力和热力的碳排放量。</w:t>
      </w:r>
    </w:p>
    <w:p>
      <w:pPr>
        <w:ind w:firstLine="623" w:firstLineChars="197"/>
        <w:rPr>
          <w:rFonts w:eastAsia="仿宋_GB2312"/>
          <w:color w:val="000000"/>
          <w:kern w:val="0"/>
          <w:lang w:bidi="ar"/>
        </w:rPr>
      </w:pPr>
      <w:r>
        <w:rPr>
          <w:rFonts w:eastAsia="仿宋_GB2312"/>
          <w:color w:val="000000"/>
          <w:kern w:val="0"/>
          <w:lang w:bidi="ar"/>
        </w:rPr>
        <w:t>（二）替代量Q</w:t>
      </w:r>
      <w:r>
        <w:rPr>
          <w:rFonts w:hint="eastAsia" w:eastAsia="仿宋_GB2312"/>
          <w:color w:val="000000"/>
          <w:kern w:val="0"/>
        </w:rPr>
        <w:t>核算方法</w:t>
      </w:r>
      <w:r>
        <w:rPr>
          <w:rFonts w:eastAsia="仿宋_GB2312"/>
          <w:color w:val="000000"/>
          <w:kern w:val="0"/>
          <w:lang w:bidi="ar"/>
        </w:rPr>
        <w:t>为：</w:t>
      </w:r>
    </w:p>
    <w:p>
      <w:pPr>
        <w:ind w:firstLine="623" w:firstLineChars="197"/>
        <w:rPr>
          <w:rFonts w:eastAsia="仿宋_GB2312"/>
          <w:color w:val="000000"/>
          <w:kern w:val="0"/>
          <w:lang w:bidi="ar"/>
        </w:rPr>
      </w:pPr>
      <w:r>
        <w:rPr>
          <w:rFonts w:eastAsia="仿宋_GB2312"/>
          <w:color w:val="000000"/>
          <w:kern w:val="0"/>
          <w:lang w:bidi="ar"/>
        </w:rPr>
        <w:t>Q=E</w:t>
      </w:r>
      <w:r>
        <w:rPr>
          <w:rFonts w:eastAsia="仿宋_GB2312"/>
          <w:color w:val="000000"/>
          <w:kern w:val="0"/>
          <w:vertAlign w:val="subscript"/>
          <w:lang w:bidi="ar"/>
        </w:rPr>
        <w:t>碳总</w:t>
      </w:r>
      <w:r>
        <w:rPr>
          <w:rFonts w:eastAsia="仿宋_GB2312"/>
          <w:color w:val="000000"/>
          <w:kern w:val="0"/>
          <w:lang w:bidi="ar"/>
        </w:rPr>
        <w:t>×H</w:t>
      </w:r>
    </w:p>
    <w:p>
      <w:pPr>
        <w:ind w:firstLine="632" w:firstLineChars="200"/>
        <w:rPr>
          <w:rFonts w:eastAsia="仿宋_GB2312"/>
          <w:color w:val="000000"/>
          <w:kern w:val="0"/>
        </w:rPr>
      </w:pPr>
      <w:r>
        <w:rPr>
          <w:rFonts w:eastAsia="仿宋_GB2312"/>
          <w:color w:val="000000"/>
          <w:kern w:val="0"/>
        </w:rPr>
        <w:t>其中，H指行业系数。水泥、炼化、电解铝、煤电（不含背压型热电联产）项目行业系数H为1.5；钢铁、焦化、铁合金、电石、石灰、甲醇、氮肥、醋酸、氯碱、建筑陶瓷、平板玻璃、沥青防水材料、背压型热电联产项目行业系数H为1.2。</w:t>
      </w:r>
    </w:p>
    <w:p>
      <w:pPr>
        <w:ind w:firstLine="632" w:firstLineChars="200"/>
        <w:rPr>
          <w:rFonts w:eastAsia="仿宋_GB2312"/>
          <w:color w:val="000000"/>
          <w:kern w:val="0"/>
          <w:lang w:bidi="ar"/>
        </w:rPr>
      </w:pPr>
      <w:r>
        <w:rPr>
          <w:rFonts w:eastAsia="仿宋_GB2312"/>
          <w:color w:val="000000"/>
          <w:kern w:val="0"/>
        </w:rPr>
        <w:t>（三）替代源碳排放削减量取前3年实际碳排放量的平均值（替代源为规下企业的，依据环境统计能源消费相关数据核算），</w:t>
      </w:r>
      <w:r>
        <w:rPr>
          <w:rFonts w:eastAsia="仿宋_GB2312"/>
          <w:color w:val="000000"/>
          <w:kern w:val="0"/>
          <w:lang w:bidi="ar"/>
        </w:rPr>
        <w:t>Q</w:t>
      </w:r>
      <w:r>
        <w:rPr>
          <w:rFonts w:eastAsia="仿宋_GB2312"/>
          <w:color w:val="000000"/>
          <w:kern w:val="0"/>
          <w:vertAlign w:val="subscript"/>
          <w:lang w:bidi="ar"/>
        </w:rPr>
        <w:t>削减</w:t>
      </w:r>
      <w:r>
        <w:rPr>
          <w:rFonts w:hint="eastAsia" w:eastAsia="仿宋_GB2312"/>
          <w:color w:val="000000"/>
          <w:kern w:val="0"/>
        </w:rPr>
        <w:t>核算方法</w:t>
      </w:r>
      <w:r>
        <w:rPr>
          <w:rFonts w:eastAsia="仿宋_GB2312"/>
          <w:color w:val="000000"/>
          <w:kern w:val="0"/>
          <w:lang w:bidi="ar"/>
        </w:rPr>
        <w:t>为：</w:t>
      </w:r>
    </w:p>
    <w:p>
      <w:pPr>
        <w:ind w:firstLine="623" w:firstLineChars="197"/>
        <w:rPr>
          <w:rFonts w:eastAsia="仿宋_GB2312"/>
          <w:color w:val="000000"/>
          <w:kern w:val="0"/>
          <w:lang w:bidi="ar"/>
        </w:rPr>
      </w:pPr>
      <w:r>
        <w:rPr>
          <w:rFonts w:eastAsia="仿宋_GB2312"/>
          <w:color w:val="000000"/>
          <w:kern w:val="0"/>
          <w:position w:val="-44"/>
          <w:lang w:bidi="ar"/>
        </w:rPr>
        <w:drawing>
          <wp:inline distT="0" distB="0" distL="114300" distR="114300">
            <wp:extent cx="1228725" cy="6000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color w:val="000000"/>
          <w:kern w:val="0"/>
          <w:lang w:bidi="ar"/>
        </w:rPr>
        <w:t>，i=1,2,3。</w:t>
      </w:r>
    </w:p>
    <w:p>
      <w:pPr>
        <w:ind w:firstLine="632" w:firstLineChars="200"/>
        <w:rPr>
          <w:rFonts w:eastAsia="仿宋_GB2312"/>
          <w:color w:val="000000"/>
          <w:kern w:val="0"/>
          <w:lang w:bidi="ar"/>
        </w:rPr>
      </w:pPr>
      <w:r>
        <w:rPr>
          <w:rFonts w:eastAsia="仿宋_GB2312"/>
          <w:color w:val="000000"/>
          <w:kern w:val="0"/>
          <w:lang w:bidi="ar"/>
        </w:rPr>
        <w:t>其中，Q</w:t>
      </w:r>
      <w:r>
        <w:rPr>
          <w:rFonts w:eastAsia="仿宋_GB2312"/>
          <w:color w:val="000000"/>
          <w:kern w:val="0"/>
          <w:vertAlign w:val="subscript"/>
          <w:lang w:bidi="ar"/>
        </w:rPr>
        <w:t>i</w:t>
      </w:r>
      <w:r>
        <w:rPr>
          <w:rFonts w:eastAsia="仿宋_GB2312"/>
          <w:color w:val="000000"/>
          <w:kern w:val="0"/>
          <w:lang w:bidi="ar"/>
        </w:rPr>
        <w:t>指</w:t>
      </w:r>
      <w:r>
        <w:rPr>
          <w:rFonts w:eastAsia="仿宋_GB2312"/>
          <w:color w:val="000000"/>
          <w:kern w:val="0"/>
        </w:rPr>
        <w:t>年内实际碳排放量。</w:t>
      </w:r>
      <w:r>
        <w:rPr>
          <w:rFonts w:eastAsia="仿宋_GB2312"/>
          <w:color w:val="000000"/>
          <w:kern w:val="0"/>
          <w:lang w:bidi="ar"/>
        </w:rPr>
        <w:t>Q</w:t>
      </w:r>
      <w:r>
        <w:rPr>
          <w:rFonts w:eastAsia="仿宋_GB2312"/>
          <w:color w:val="000000"/>
          <w:kern w:val="0"/>
          <w:vertAlign w:val="subscript"/>
          <w:lang w:bidi="ar"/>
        </w:rPr>
        <w:t>削减</w:t>
      </w:r>
      <w:r>
        <w:rPr>
          <w:rFonts w:eastAsia="仿宋_GB2312"/>
          <w:color w:val="000000"/>
          <w:kern w:val="0"/>
          <w:lang w:bidi="ar"/>
        </w:rPr>
        <w:t>≥Q。</w:t>
      </w:r>
    </w:p>
    <w:p>
      <w:pPr>
        <w:widowControl/>
        <w:ind w:firstLine="632" w:firstLineChars="200"/>
        <w:outlineLvl w:val="0"/>
        <w:rPr>
          <w:rFonts w:eastAsia="仿宋_GB2312"/>
          <w:color w:val="000000"/>
          <w:kern w:val="0"/>
        </w:rPr>
      </w:pPr>
      <w:r>
        <w:rPr>
          <w:rFonts w:hint="eastAsia" w:ascii="黑体" w:hAnsi="黑体" w:eastAsia="黑体" w:cs="黑体"/>
          <w:color w:val="000000"/>
        </w:rPr>
        <w:t xml:space="preserve">第六条 </w:t>
      </w:r>
      <w:r>
        <w:rPr>
          <w:rFonts w:ascii="宋体" w:hAnsi="宋体" w:eastAsia="仿宋_GB2312"/>
          <w:b/>
          <w:bCs/>
          <w:color w:val="000000"/>
          <w:kern w:val="0"/>
        </w:rPr>
        <w:t xml:space="preserve"> </w:t>
      </w:r>
      <w:r>
        <w:rPr>
          <w:rFonts w:eastAsia="仿宋_GB2312"/>
          <w:color w:val="000000"/>
          <w:kern w:val="0"/>
        </w:rPr>
        <w:t>按照</w:t>
      </w:r>
      <w:r>
        <w:rPr>
          <w:rFonts w:hint="eastAsia" w:eastAsia="仿宋_GB2312"/>
          <w:color w:val="000000"/>
          <w:kern w:val="0"/>
        </w:rPr>
        <w:t>生态环境部</w:t>
      </w:r>
      <w:r>
        <w:rPr>
          <w:rFonts w:eastAsia="仿宋_GB2312"/>
          <w:color w:val="000000"/>
          <w:kern w:val="0"/>
        </w:rPr>
        <w:t>重点行业建设项目碳排放环境影响评价试点</w:t>
      </w:r>
      <w:r>
        <w:rPr>
          <w:rFonts w:hint="eastAsia" w:eastAsia="仿宋_GB2312"/>
          <w:color w:val="000000"/>
          <w:kern w:val="0"/>
        </w:rPr>
        <w:t>工作部署安排</w:t>
      </w:r>
      <w:r>
        <w:rPr>
          <w:rFonts w:eastAsia="仿宋_GB2312"/>
          <w:color w:val="000000"/>
          <w:kern w:val="0"/>
        </w:rPr>
        <w:t>，2022年6月底前在</w:t>
      </w:r>
      <w:r>
        <w:rPr>
          <w:rFonts w:hint="eastAsia" w:eastAsia="仿宋_GB2312"/>
          <w:color w:val="000000"/>
          <w:kern w:val="0"/>
        </w:rPr>
        <w:t>我省</w:t>
      </w:r>
      <w:r>
        <w:rPr>
          <w:rFonts w:eastAsia="仿宋_GB2312"/>
          <w:color w:val="000000"/>
          <w:kern w:val="0"/>
        </w:rPr>
        <w:t>钢铁</w:t>
      </w:r>
      <w:r>
        <w:rPr>
          <w:rFonts w:hint="eastAsia" w:eastAsia="仿宋_GB2312"/>
          <w:color w:val="000000"/>
          <w:kern w:val="0"/>
        </w:rPr>
        <w:t>（炼铁、炼钢）</w:t>
      </w:r>
      <w:r>
        <w:rPr>
          <w:rFonts w:eastAsia="仿宋_GB2312"/>
          <w:color w:val="000000"/>
          <w:kern w:val="0"/>
        </w:rPr>
        <w:t>、化工</w:t>
      </w:r>
      <w:r>
        <w:rPr>
          <w:rFonts w:hint="eastAsia" w:eastAsia="仿宋_GB2312"/>
          <w:color w:val="000000"/>
          <w:kern w:val="0"/>
        </w:rPr>
        <w:t>（有机化学原料制造中的醋酸）</w:t>
      </w:r>
      <w:r>
        <w:rPr>
          <w:rFonts w:eastAsia="仿宋_GB2312"/>
          <w:color w:val="000000"/>
          <w:kern w:val="0"/>
        </w:rPr>
        <w:t>行业试点施行</w:t>
      </w:r>
      <w:r>
        <w:rPr>
          <w:rFonts w:hint="eastAsia" w:eastAsia="仿宋_GB2312"/>
          <w:color w:val="000000"/>
          <w:kern w:val="0"/>
        </w:rPr>
        <w:t>；</w:t>
      </w:r>
      <w:r>
        <w:rPr>
          <w:rFonts w:eastAsia="仿宋_GB2312"/>
          <w:color w:val="000000"/>
          <w:kern w:val="0"/>
        </w:rPr>
        <w:t>2022年7月</w:t>
      </w:r>
      <w:r>
        <w:rPr>
          <w:rFonts w:hint="eastAsia" w:eastAsia="仿宋_GB2312"/>
          <w:color w:val="000000"/>
          <w:kern w:val="0"/>
        </w:rPr>
        <w:t>1</w:t>
      </w:r>
      <w:r>
        <w:rPr>
          <w:rFonts w:eastAsia="仿宋_GB2312"/>
          <w:color w:val="000000"/>
          <w:kern w:val="0"/>
        </w:rPr>
        <w:t>日</w:t>
      </w:r>
      <w:r>
        <w:rPr>
          <w:rFonts w:hint="eastAsia" w:eastAsia="仿宋_GB2312"/>
          <w:color w:val="000000"/>
          <w:kern w:val="0"/>
        </w:rPr>
        <w:t>之后，总结试点经验全面推广</w:t>
      </w:r>
      <w:r>
        <w:rPr>
          <w:rFonts w:eastAsia="仿宋_GB2312"/>
          <w:color w:val="000000"/>
          <w:kern w:val="0"/>
        </w:rPr>
        <w:t>。</w:t>
      </w:r>
    </w:p>
    <w:p>
      <w:pPr>
        <w:ind w:firstLine="632" w:firstLineChars="200"/>
        <w:rPr>
          <w:rFonts w:eastAsia="仿宋_GB2312"/>
          <w:color w:val="000000"/>
          <w:kern w:val="0"/>
        </w:rPr>
      </w:pPr>
      <w:r>
        <w:rPr>
          <w:rFonts w:hint="eastAsia" w:ascii="黑体" w:hAnsi="黑体" w:eastAsia="黑体" w:cs="黑体"/>
          <w:color w:val="000000"/>
        </w:rPr>
        <w:t>第七条</w:t>
      </w:r>
      <w:r>
        <w:rPr>
          <w:rFonts w:ascii="Calibri" w:hAnsi="Calibri" w:eastAsia="仿宋_GB2312"/>
          <w:color w:val="000000"/>
          <w:kern w:val="0"/>
        </w:rPr>
        <w:t xml:space="preserve"> </w:t>
      </w:r>
      <w:r>
        <w:rPr>
          <w:rFonts w:hint="eastAsia" w:eastAsia="仿宋_GB2312"/>
          <w:color w:val="000000"/>
          <w:kern w:val="0"/>
        </w:rPr>
        <w:t>碳</w:t>
      </w:r>
      <w:r>
        <w:rPr>
          <w:rFonts w:eastAsia="仿宋_GB2312"/>
          <w:color w:val="000000"/>
          <w:kern w:val="0"/>
        </w:rPr>
        <w:t>排放减量替代纳入环境影响评价管理，按照审批权限，由市级以上生态环境部门对碳排放削减量审核确认，审核内容包括</w:t>
      </w:r>
      <w:r>
        <w:rPr>
          <w:rFonts w:hint="eastAsia" w:eastAsia="仿宋_GB2312"/>
          <w:color w:val="000000"/>
          <w:kern w:val="0"/>
        </w:rPr>
        <w:t>建设项目和替代源</w:t>
      </w:r>
      <w:r>
        <w:rPr>
          <w:rFonts w:eastAsia="仿宋_GB2312"/>
          <w:color w:val="000000"/>
          <w:kern w:val="0"/>
        </w:rPr>
        <w:t>碳排放量测算是否科学、准确，替代源是否真实可行，相关证明材料是否齐备有效等。</w:t>
      </w:r>
    </w:p>
    <w:p>
      <w:pPr>
        <w:ind w:firstLine="632" w:firstLineChars="200"/>
        <w:rPr>
          <w:rFonts w:hint="eastAsia" w:ascii="Calibri" w:hAnsi="Calibri" w:eastAsia="仿宋_GB2312"/>
          <w:color w:val="000000"/>
          <w:kern w:val="0"/>
        </w:rPr>
      </w:pPr>
      <w:r>
        <w:rPr>
          <w:rFonts w:hint="eastAsia" w:ascii="黑体" w:hAnsi="黑体" w:eastAsia="黑体" w:cs="黑体"/>
          <w:color w:val="000000"/>
        </w:rPr>
        <w:t>第八条</w:t>
      </w:r>
      <w:r>
        <w:rPr>
          <w:rFonts w:ascii="Calibri" w:hAnsi="Calibri" w:eastAsia="仿宋_GB2312"/>
          <w:color w:val="000000"/>
          <w:kern w:val="0"/>
        </w:rPr>
        <w:t xml:space="preserve">  </w:t>
      </w:r>
      <w:r>
        <w:rPr>
          <w:rFonts w:hint="eastAsia" w:ascii="Calibri" w:hAnsi="Calibri" w:eastAsia="仿宋_GB2312"/>
          <w:color w:val="000000"/>
          <w:kern w:val="0"/>
        </w:rPr>
        <w:t>建设单位因规模、工艺等调整，造成碳排放量增加的，应当落实新增碳排放量替代源。</w:t>
      </w:r>
    </w:p>
    <w:p>
      <w:pPr>
        <w:ind w:firstLine="632" w:firstLineChars="200"/>
        <w:rPr>
          <w:rFonts w:hint="eastAsia" w:ascii="Calibri" w:hAnsi="Calibri" w:eastAsia="仿宋_GB2312"/>
          <w:color w:val="000000"/>
          <w:kern w:val="0"/>
        </w:rPr>
      </w:pPr>
      <w:r>
        <w:rPr>
          <w:rFonts w:hint="eastAsia" w:ascii="黑体" w:hAnsi="黑体" w:eastAsia="黑体" w:cs="黑体"/>
          <w:color w:val="000000"/>
        </w:rPr>
        <w:t>第九条</w:t>
      </w:r>
      <w:r>
        <w:rPr>
          <w:rFonts w:ascii="Calibri" w:hAnsi="Calibri" w:eastAsia="仿宋_GB2312"/>
          <w:color w:val="000000"/>
          <w:kern w:val="0"/>
        </w:rPr>
        <w:t xml:space="preserve">  </w:t>
      </w:r>
      <w:r>
        <w:rPr>
          <w:rFonts w:hint="eastAsia" w:ascii="Calibri" w:hAnsi="Calibri" w:eastAsia="仿宋_GB2312"/>
          <w:color w:val="000000"/>
          <w:kern w:val="0"/>
        </w:rPr>
        <w:t>替代源碳排放削减量未落实的，建设项目不得投产。</w:t>
      </w:r>
    </w:p>
    <w:p>
      <w:pPr>
        <w:ind w:firstLine="632" w:firstLineChars="200"/>
        <w:rPr>
          <w:rFonts w:ascii="Calibri" w:hAnsi="Calibri" w:eastAsia="仿宋_GB2312"/>
          <w:color w:val="000000"/>
          <w:kern w:val="0"/>
        </w:rPr>
      </w:pPr>
      <w:r>
        <w:rPr>
          <w:rFonts w:hint="eastAsia" w:ascii="黑体" w:hAnsi="黑体" w:eastAsia="黑体" w:cs="黑体"/>
          <w:color w:val="000000"/>
        </w:rPr>
        <w:t>第十条</w:t>
      </w:r>
      <w:r>
        <w:rPr>
          <w:rFonts w:ascii="Calibri" w:hAnsi="Calibri" w:eastAsia="仿宋_GB2312"/>
          <w:color w:val="000000"/>
          <w:kern w:val="0"/>
        </w:rPr>
        <w:t xml:space="preserve">  </w:t>
      </w:r>
      <w:r>
        <w:rPr>
          <w:rFonts w:hint="eastAsia" w:ascii="Calibri" w:hAnsi="Calibri" w:eastAsia="仿宋_GB2312"/>
          <w:color w:val="000000"/>
          <w:kern w:val="0"/>
        </w:rPr>
        <w:t>建设单位应当按照客观公正原则，认真组织开展碳排放减量替代方案的编制和核算，并对替代源的真实性负责。</w:t>
      </w:r>
    </w:p>
    <w:p>
      <w:pPr>
        <w:ind w:firstLine="632" w:firstLineChars="200"/>
        <w:rPr>
          <w:rFonts w:ascii="Calibri" w:hAnsi="Calibri" w:eastAsia="仿宋_GB2312"/>
          <w:color w:val="000000"/>
          <w:kern w:val="0"/>
        </w:rPr>
      </w:pPr>
      <w:r>
        <w:rPr>
          <w:rFonts w:hint="eastAsia" w:ascii="黑体" w:hAnsi="黑体" w:eastAsia="黑体" w:cs="黑体"/>
          <w:color w:val="000000"/>
        </w:rPr>
        <w:t>第十一条</w:t>
      </w:r>
      <w:r>
        <w:rPr>
          <w:rFonts w:ascii="Calibri" w:hAnsi="Calibri" w:eastAsia="仿宋_GB2312"/>
          <w:color w:val="000000"/>
          <w:kern w:val="0"/>
        </w:rPr>
        <w:t xml:space="preserve">  </w:t>
      </w:r>
      <w:r>
        <w:rPr>
          <w:rFonts w:hint="eastAsia" w:ascii="Calibri" w:hAnsi="Calibri" w:eastAsia="仿宋_GB2312"/>
          <w:color w:val="000000"/>
          <w:kern w:val="0"/>
        </w:rPr>
        <w:t>建设单位或第三方机构以重复替代、提供虚假材料等不正当手段通过审查的，负责审查的部门应依照《中华人民共和国环境影响评价法》《中华人民共和国行政许可法》有关规定进行处理。</w:t>
      </w:r>
    </w:p>
    <w:p>
      <w:pPr>
        <w:ind w:firstLine="632" w:firstLineChars="200"/>
        <w:rPr>
          <w:rFonts w:hint="eastAsia" w:ascii="Calibri" w:hAnsi="Calibri" w:eastAsia="仿宋_GB2312"/>
          <w:color w:val="000000"/>
          <w:kern w:val="0"/>
        </w:rPr>
      </w:pPr>
      <w:r>
        <w:rPr>
          <w:rFonts w:hint="eastAsia" w:ascii="黑体" w:hAnsi="黑体" w:eastAsia="黑体" w:cs="黑体"/>
          <w:color w:val="000000"/>
        </w:rPr>
        <w:t>第十二条</w:t>
      </w:r>
      <w:r>
        <w:rPr>
          <w:rFonts w:ascii="Calibri" w:hAnsi="Calibri" w:eastAsia="仿宋_GB2312"/>
          <w:color w:val="000000"/>
          <w:kern w:val="0"/>
        </w:rPr>
        <w:t xml:space="preserve">  </w:t>
      </w:r>
      <w:r>
        <w:rPr>
          <w:rFonts w:hint="eastAsia" w:ascii="Calibri" w:hAnsi="Calibri" w:eastAsia="仿宋_GB2312"/>
          <w:color w:val="000000"/>
          <w:kern w:val="0"/>
        </w:rPr>
        <w:t>各级生态环境部门应加强对</w:t>
      </w:r>
      <w:r>
        <w:rPr>
          <w:rFonts w:hint="eastAsia" w:eastAsia="仿宋_GB2312"/>
          <w:lang w:bidi="ar"/>
        </w:rPr>
        <w:t>“</w:t>
      </w:r>
      <w:r>
        <w:rPr>
          <w:rFonts w:eastAsia="仿宋_GB2312"/>
          <w:lang w:bidi="ar"/>
        </w:rPr>
        <w:t>两高</w:t>
      </w:r>
      <w:r>
        <w:rPr>
          <w:rFonts w:hint="eastAsia" w:eastAsia="仿宋_GB2312"/>
          <w:lang w:bidi="ar"/>
        </w:rPr>
        <w:t>”</w:t>
      </w:r>
      <w:r>
        <w:rPr>
          <w:rFonts w:hint="eastAsia" w:ascii="Calibri" w:hAnsi="Calibri" w:eastAsia="仿宋_GB2312"/>
          <w:color w:val="000000"/>
          <w:kern w:val="0"/>
        </w:rPr>
        <w:t>项目的审核把关和监督管理，分级建立碳排放减量替代指标审核动态管理台账，并</w:t>
      </w:r>
      <w:r>
        <w:rPr>
          <w:rFonts w:ascii="Calibri" w:hAnsi="Calibri" w:eastAsia="仿宋_GB2312"/>
          <w:color w:val="000000"/>
          <w:kern w:val="0"/>
        </w:rPr>
        <w:t>将</w:t>
      </w:r>
      <w:r>
        <w:rPr>
          <w:rFonts w:hint="eastAsia" w:ascii="Calibri" w:hAnsi="Calibri" w:eastAsia="仿宋_GB2312"/>
          <w:color w:val="000000"/>
          <w:kern w:val="0"/>
        </w:rPr>
        <w:t>碳排放减量替代</w:t>
      </w:r>
      <w:r>
        <w:rPr>
          <w:rFonts w:ascii="Calibri" w:hAnsi="Calibri" w:eastAsia="仿宋_GB2312"/>
          <w:color w:val="000000"/>
          <w:kern w:val="0"/>
        </w:rPr>
        <w:t>纳入生态环境执法年度计划，推动监管、执法有效联动、闭环管理</w:t>
      </w:r>
      <w:r>
        <w:rPr>
          <w:rFonts w:hint="eastAsia" w:ascii="Calibri" w:hAnsi="Calibri" w:eastAsia="仿宋_GB2312"/>
          <w:color w:val="000000"/>
          <w:kern w:val="0"/>
        </w:rPr>
        <w:t>。</w:t>
      </w:r>
    </w:p>
    <w:p>
      <w:pPr>
        <w:widowControl/>
        <w:ind w:firstLine="639"/>
        <w:jc w:val="left"/>
        <w:outlineLvl w:val="0"/>
        <w:rPr>
          <w:rFonts w:hint="eastAsia" w:ascii="宋体" w:hAnsi="宋体" w:eastAsia="仿宋_GB2312"/>
          <w:color w:val="000000"/>
          <w:kern w:val="0"/>
        </w:rPr>
      </w:pPr>
      <w:r>
        <w:rPr>
          <w:rFonts w:hint="eastAsia" w:ascii="黑体" w:hAnsi="黑体" w:eastAsia="黑体" w:cs="黑体"/>
          <w:color w:val="000000"/>
        </w:rPr>
        <w:t xml:space="preserve">第十三条 </w:t>
      </w:r>
      <w:r>
        <w:rPr>
          <w:rFonts w:ascii="宋体" w:hAnsi="宋体" w:eastAsia="仿宋_GB2312"/>
          <w:b/>
          <w:bCs/>
          <w:color w:val="000000"/>
          <w:kern w:val="0"/>
        </w:rPr>
        <w:t xml:space="preserve"> </w:t>
      </w:r>
      <w:r>
        <w:rPr>
          <w:rFonts w:hint="eastAsia" w:ascii="宋体" w:hAnsi="宋体" w:eastAsia="仿宋_GB2312"/>
          <w:color w:val="000000"/>
          <w:kern w:val="0"/>
        </w:rPr>
        <w:t>本办法由省生态环境厅负责解释。</w:t>
      </w:r>
    </w:p>
    <w:p>
      <w:pPr>
        <w:widowControl/>
        <w:ind w:firstLine="632" w:firstLineChars="200"/>
        <w:jc w:val="left"/>
        <w:outlineLvl w:val="0"/>
        <w:rPr>
          <w:rFonts w:hint="eastAsia" w:ascii="宋体" w:hAnsi="宋体" w:eastAsia="仿宋_GB2312"/>
          <w:b/>
          <w:bCs/>
          <w:color w:val="000000"/>
          <w:kern w:val="0"/>
        </w:rPr>
      </w:pPr>
      <w:r>
        <w:rPr>
          <w:rFonts w:hint="eastAsia" w:ascii="黑体" w:hAnsi="黑体" w:eastAsia="黑体" w:cs="黑体"/>
          <w:color w:val="000000"/>
        </w:rPr>
        <w:t xml:space="preserve">第十四条 </w:t>
      </w:r>
      <w:r>
        <w:rPr>
          <w:rFonts w:ascii="宋体" w:hAnsi="宋体" w:eastAsia="仿宋_GB2312"/>
          <w:b/>
          <w:bCs/>
          <w:color w:val="000000"/>
          <w:kern w:val="0"/>
        </w:rPr>
        <w:t xml:space="preserve"> </w:t>
      </w:r>
      <w:r>
        <w:rPr>
          <w:rFonts w:hint="eastAsia" w:ascii="宋体" w:hAnsi="宋体" w:eastAsia="仿宋_GB2312"/>
          <w:color w:val="000000"/>
          <w:kern w:val="0"/>
        </w:rPr>
        <w:t>本办法自印发之日起施行。</w:t>
      </w:r>
    </w:p>
    <w:p>
      <w:pPr>
        <w:ind w:firstLine="639"/>
        <w:rPr>
          <w:rFonts w:hint="eastAsia" w:ascii="Calibri" w:hAnsi="Calibri" w:eastAsia="仿宋_GB2312"/>
          <w:szCs w:val="24"/>
        </w:rPr>
      </w:pPr>
    </w:p>
    <w:p>
      <w:pPr>
        <w:ind w:firstLine="276" w:firstLineChars="1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ind w:firstLine="276" w:firstLineChars="1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ind w:firstLine="276" w:firstLineChars="1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ind w:firstLine="276" w:firstLineChars="1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ind w:firstLine="276" w:firstLineChars="1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ind w:firstLine="276" w:firstLineChars="1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ind w:firstLine="276" w:firstLineChars="1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ind w:firstLine="276" w:firstLineChars="1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ind w:firstLine="276" w:firstLineChars="1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ind w:firstLine="276" w:firstLineChars="1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ind w:firstLine="276" w:firstLineChars="1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ind w:firstLine="276" w:firstLineChars="1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ind w:firstLine="276" w:firstLineChars="100"/>
        <w:rPr>
          <w:rFonts w:hint="eastAsia" w:ascii="仿宋_GB2312" w:eastAsia="仿宋_GB2312"/>
          <w:color w:val="000000"/>
          <w:sz w:val="28"/>
          <w:szCs w:val="28"/>
        </w:rPr>
      </w:pPr>
    </w:p>
    <w:p/>
    <w:sectPr>
      <w:footerReference r:id="rId5" w:type="first"/>
      <w:footerReference r:id="rId3" w:type="default"/>
      <w:footerReference r:id="rId4" w:type="even"/>
      <w:pgSz w:w="11907" w:h="16840"/>
      <w:pgMar w:top="1701" w:right="1474" w:bottom="1701" w:left="1588" w:header="851" w:footer="1418" w:gutter="0"/>
      <w:pgNumType w:fmt="decimal"/>
      <w:cols w:space="720" w:num="1"/>
      <w:titlePg/>
      <w:docGrid w:type="linesAndChars" w:linePitch="58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83F36"/>
    <w:rsid w:val="1E7B6A59"/>
    <w:rsid w:val="2237518E"/>
    <w:rsid w:val="4838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2021-11-29T07:59:00Z</dcterms:created>
  <dc:creator>愤怒的奥迪</dc:creator>
  <cp:lastModifiedBy>Administrator</cp:lastModifiedBy>
  <dcterms:modified xsi:type="dcterms:W3CDTF">2021-11-29T13:49:34Z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1A7B6A922E544D1CBE4102D6FAC99028</vt:lpwstr>
  </property>
</Properties>
</file>